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B8406">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黑体" w:cs="Times New Roman"/>
          <w:spacing w:val="-6"/>
          <w:kern w:val="2"/>
          <w:sz w:val="32"/>
          <w:szCs w:val="32"/>
        </w:rPr>
      </w:pPr>
      <w:bookmarkStart w:id="0" w:name="_GoBack"/>
      <w:bookmarkEnd w:id="0"/>
      <w:r>
        <w:rPr>
          <w:rFonts w:hint="eastAsia" w:ascii="黑体" w:hAnsi="宋体" w:eastAsia="黑体" w:cs="黑体"/>
          <w:spacing w:val="-6"/>
          <w:kern w:val="2"/>
          <w:sz w:val="32"/>
          <w:szCs w:val="32"/>
          <w:lang w:val="en-US" w:eastAsia="zh-CN" w:bidi="ar"/>
        </w:rPr>
        <w:t>附件</w:t>
      </w:r>
    </w:p>
    <w:p w14:paraId="03BBBA19">
      <w:pPr>
        <w:keepNext w:val="0"/>
        <w:keepLines w:val="0"/>
        <w:widowControl w:val="0"/>
        <w:suppressLineNumbers w:val="0"/>
        <w:spacing w:before="0" w:beforeAutospacing="0" w:after="0" w:afterAutospacing="0" w:line="590" w:lineRule="exact"/>
        <w:ind w:left="0" w:right="0"/>
        <w:jc w:val="left"/>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lang w:val="en-US" w:eastAsia="zh-CN" w:bidi="ar"/>
        </w:rPr>
        <w:t xml:space="preserve"> </w:t>
      </w:r>
    </w:p>
    <w:p w14:paraId="161FCCD2">
      <w:pPr>
        <w:keepNext w:val="0"/>
        <w:keepLines w:val="0"/>
        <w:widowControl w:val="0"/>
        <w:suppressLineNumbers w:val="0"/>
        <w:spacing w:before="0" w:beforeAutospacing="0" w:after="0" w:afterAutospacing="0" w:line="590" w:lineRule="exact"/>
        <w:ind w:left="0" w:right="0"/>
        <w:jc w:val="left"/>
        <w:rPr>
          <w:rFonts w:hint="default" w:ascii="Times New Roman" w:hAnsi="Times New Roman" w:eastAsia="黑体" w:cs="Times New Roman"/>
          <w:spacing w:val="-6"/>
          <w:kern w:val="2"/>
          <w:sz w:val="32"/>
          <w:szCs w:val="32"/>
        </w:rPr>
      </w:pPr>
      <w:r>
        <w:rPr>
          <w:rFonts w:hint="default" w:ascii="Times New Roman" w:hAnsi="Times New Roman" w:eastAsia="黑体" w:cs="Times New Roman"/>
          <w:spacing w:val="-6"/>
          <w:kern w:val="2"/>
          <w:sz w:val="32"/>
          <w:szCs w:val="32"/>
          <w:lang w:val="en-US" w:eastAsia="zh-CN" w:bidi="ar"/>
        </w:rPr>
        <w:t xml:space="preserve"> </w:t>
      </w:r>
    </w:p>
    <w:p w14:paraId="4233B023">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黑体" w:cs="Times New Roman"/>
          <w:bCs/>
          <w:kern w:val="2"/>
          <w:sz w:val="72"/>
          <w:szCs w:val="72"/>
        </w:rPr>
      </w:pPr>
      <w:r>
        <w:rPr>
          <w:rFonts w:hint="eastAsia" w:ascii="黑体" w:hAnsi="宋体" w:eastAsia="黑体" w:cs="黑体"/>
          <w:bCs/>
          <w:spacing w:val="0"/>
          <w:kern w:val="2"/>
          <w:sz w:val="72"/>
          <w:szCs w:val="72"/>
          <w:lang w:val="en-US" w:eastAsia="zh-CN" w:bidi="ar"/>
        </w:rPr>
        <w:t>质量管理实践案例申报书</w:t>
      </w:r>
    </w:p>
    <w:p w14:paraId="07BB58F6">
      <w:pPr>
        <w:keepNext w:val="0"/>
        <w:keepLines w:val="0"/>
        <w:widowControl/>
        <w:suppressLineNumbers w:val="0"/>
        <w:autoSpaceDE w:val="0"/>
        <w:autoSpaceDN/>
        <w:spacing w:before="0" w:beforeAutospacing="0" w:after="0" w:afterAutospacing="0"/>
        <w:ind w:left="0" w:right="0"/>
        <w:jc w:val="center"/>
        <w:rPr>
          <w:rFonts w:hint="default" w:ascii="Times New Roman" w:hAnsi="Times New Roman" w:eastAsia="楷体" w:cs="Times New Roman"/>
          <w:bCs/>
          <w:kern w:val="2"/>
          <w:sz w:val="32"/>
          <w:szCs w:val="32"/>
        </w:rPr>
      </w:pPr>
      <w:r>
        <w:rPr>
          <w:rFonts w:hint="eastAsia" w:ascii="楷体" w:hAnsi="楷体" w:eastAsia="楷体" w:cs="楷体"/>
          <w:bCs/>
          <w:spacing w:val="0"/>
          <w:kern w:val="2"/>
          <w:sz w:val="32"/>
          <w:szCs w:val="32"/>
          <w:lang w:val="en-US" w:eastAsia="zh-CN" w:bidi="ar"/>
        </w:rPr>
        <w:t>（模版）</w:t>
      </w:r>
    </w:p>
    <w:p w14:paraId="0A6015E6">
      <w:pPr>
        <w:keepNext w:val="0"/>
        <w:keepLines w:val="0"/>
        <w:widowControl/>
        <w:suppressLineNumbers w:val="0"/>
        <w:spacing w:before="600" w:beforeAutospacing="0" w:after="600" w:afterAutospacing="0"/>
        <w:ind w:left="0" w:right="0"/>
        <w:jc w:val="center"/>
        <w:rPr>
          <w:rFonts w:hint="default" w:ascii="Times New Roman" w:hAnsi="Times New Roman" w:eastAsia="黑体" w:cs="Times New Roman"/>
          <w:bCs/>
          <w:kern w:val="2"/>
          <w:sz w:val="60"/>
          <w:szCs w:val="60"/>
        </w:rPr>
      </w:pPr>
      <w:r>
        <w:rPr>
          <w:rFonts w:hint="default" w:ascii="Times New Roman" w:hAnsi="Times New Roman" w:eastAsia="黑体" w:cs="Times New Roman"/>
          <w:bCs/>
          <w:spacing w:val="0"/>
          <w:kern w:val="2"/>
          <w:sz w:val="60"/>
          <w:szCs w:val="60"/>
          <w:lang w:val="en-US" w:eastAsia="zh-CN" w:bidi="ar"/>
        </w:rPr>
        <w:t xml:space="preserve"> </w:t>
      </w:r>
    </w:p>
    <w:p w14:paraId="00673982">
      <w:pPr>
        <w:keepNext w:val="0"/>
        <w:keepLines w:val="0"/>
        <w:widowControl/>
        <w:suppressLineNumbers w:val="0"/>
        <w:spacing w:before="600" w:beforeAutospacing="0" w:after="600" w:afterAutospacing="0"/>
        <w:ind w:left="0" w:right="0"/>
        <w:jc w:val="center"/>
        <w:rPr>
          <w:rFonts w:hint="default" w:ascii="Times New Roman" w:hAnsi="Times New Roman" w:eastAsia="黑体" w:cs="Times New Roman"/>
          <w:bCs/>
          <w:kern w:val="2"/>
          <w:sz w:val="60"/>
          <w:szCs w:val="60"/>
        </w:rPr>
      </w:pPr>
      <w:r>
        <w:rPr>
          <w:rFonts w:hint="default" w:ascii="Times New Roman" w:hAnsi="Times New Roman" w:eastAsia="黑体" w:cs="Times New Roman"/>
          <w:bCs/>
          <w:spacing w:val="0"/>
          <w:kern w:val="2"/>
          <w:sz w:val="60"/>
          <w:szCs w:val="60"/>
          <w:lang w:val="en-US" w:eastAsia="zh-CN" w:bidi="ar"/>
        </w:rPr>
        <w:t xml:space="preserve"> </w:t>
      </w:r>
    </w:p>
    <w:p w14:paraId="26E7E7FC">
      <w:pPr>
        <w:keepNext w:val="0"/>
        <w:keepLines w:val="0"/>
        <w:widowControl/>
        <w:suppressLineNumbers w:val="0"/>
        <w:spacing w:before="600" w:beforeAutospacing="0" w:after="600" w:afterAutospacing="0"/>
        <w:ind w:left="0" w:right="0"/>
        <w:jc w:val="center"/>
        <w:rPr>
          <w:rFonts w:hint="default" w:ascii="Times New Roman" w:hAnsi="Times New Roman" w:eastAsia="黑体" w:cs="Times New Roman"/>
          <w:bCs/>
          <w:kern w:val="2"/>
          <w:sz w:val="60"/>
          <w:szCs w:val="60"/>
        </w:rPr>
      </w:pPr>
      <w:r>
        <w:rPr>
          <w:rFonts w:hint="default" w:ascii="Times New Roman" w:hAnsi="Times New Roman" w:eastAsia="黑体" w:cs="Times New Roman"/>
          <w:bCs/>
          <w:spacing w:val="0"/>
          <w:kern w:val="2"/>
          <w:sz w:val="60"/>
          <w:szCs w:val="60"/>
          <w:lang w:val="en-US" w:eastAsia="zh-CN" w:bidi="ar"/>
        </w:rPr>
        <w:t xml:space="preserve"> </w:t>
      </w:r>
    </w:p>
    <w:tbl>
      <w:tblPr>
        <w:tblStyle w:val="4"/>
        <w:tblW w:w="0" w:type="auto"/>
        <w:tblInd w:w="849"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50" w:type="dxa"/>
          <w:left w:w="108" w:type="dxa"/>
          <w:bottom w:w="50" w:type="dxa"/>
          <w:right w:w="108" w:type="dxa"/>
        </w:tblCellMar>
      </w:tblPr>
      <w:tblGrid>
        <w:gridCol w:w="2316"/>
        <w:gridCol w:w="5268"/>
      </w:tblGrid>
      <w:tr w14:paraId="3743A6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50" w:type="dxa"/>
            <w:left w:w="108" w:type="dxa"/>
            <w:bottom w:w="50" w:type="dxa"/>
            <w:right w:w="108" w:type="dxa"/>
          </w:tblCellMar>
        </w:tblPrEx>
        <w:tc>
          <w:tcPr>
            <w:tcW w:w="2316" w:type="dxa"/>
            <w:tcBorders>
              <w:top w:val="nil"/>
              <w:left w:val="nil"/>
              <w:bottom w:val="nil"/>
              <w:right w:val="nil"/>
            </w:tcBorders>
            <w:shd w:val="clear" w:color="auto" w:fill="FFFFFF"/>
            <w:noWrap w:val="0"/>
            <w:vAlign w:val="top"/>
          </w:tcPr>
          <w:p w14:paraId="2863E0CF">
            <w:pPr>
              <w:keepNext w:val="0"/>
              <w:keepLines w:val="0"/>
              <w:widowControl/>
              <w:suppressLineNumbers w:val="0"/>
              <w:spacing w:before="200" w:beforeAutospacing="0" w:after="200" w:afterAutospacing="0" w:line="360" w:lineRule="exact"/>
              <w:ind w:left="0" w:right="12" w:rightChars="6"/>
              <w:jc w:val="left"/>
              <w:rPr>
                <w:rFonts w:hint="default" w:ascii="Times New Roman" w:hAnsi="Times New Roman" w:eastAsia="宋体" w:cs="Times New Roman"/>
                <w:bCs w:val="0"/>
                <w:kern w:val="2"/>
                <w:sz w:val="32"/>
                <w:szCs w:val="32"/>
              </w:rPr>
            </w:pPr>
            <w:r>
              <w:rPr>
                <w:rFonts w:hint="eastAsia" w:ascii="宋体" w:hAnsi="宋体" w:eastAsia="宋体" w:cs="宋体"/>
                <w:spacing w:val="0"/>
                <w:kern w:val="2"/>
                <w:sz w:val="32"/>
                <w:szCs w:val="32"/>
                <w:lang w:val="en-US" w:eastAsia="zh-CN" w:bidi="ar"/>
              </w:rPr>
              <w:t>案</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例</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名</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称：</w:t>
            </w:r>
          </w:p>
        </w:tc>
        <w:tc>
          <w:tcPr>
            <w:tcW w:w="5268" w:type="dxa"/>
            <w:tcBorders>
              <w:top w:val="nil"/>
              <w:left w:val="nil"/>
              <w:bottom w:val="nil"/>
              <w:right w:val="nil"/>
            </w:tcBorders>
            <w:shd w:val="clear" w:color="auto" w:fill="FFFFFF"/>
            <w:noWrap w:val="0"/>
            <w:vAlign w:val="top"/>
          </w:tcPr>
          <w:p w14:paraId="42EE68A9">
            <w:pPr>
              <w:keepNext w:val="0"/>
              <w:keepLines w:val="0"/>
              <w:widowControl/>
              <w:suppressLineNumbers w:val="0"/>
              <w:spacing w:before="200" w:beforeAutospacing="0" w:after="200" w:afterAutospacing="0" w:line="360" w:lineRule="exact"/>
              <w:ind w:left="0" w:right="0"/>
              <w:jc w:val="both"/>
              <w:rPr>
                <w:rFonts w:hint="default" w:ascii="Times New Roman" w:hAnsi="Times New Roman" w:eastAsia="宋体" w:cs="Times New Roman"/>
                <w:bCs w:val="0"/>
                <w:kern w:val="2"/>
                <w:sz w:val="32"/>
                <w:szCs w:val="32"/>
              </w:rPr>
            </w:pPr>
            <w:r>
              <w:rPr>
                <w:rFonts w:hint="default" w:ascii="Times New Roman" w:hAnsi="Times New Roman" w:eastAsia="宋体" w:cs="Times New Roman"/>
                <w:bCs w:val="0"/>
                <w:spacing w:val="0"/>
                <w:kern w:val="2"/>
                <w:sz w:val="32"/>
                <w:szCs w:val="32"/>
                <w:u w:val="single"/>
                <w:lang w:val="en-US" w:eastAsia="zh-CN" w:bidi="ar"/>
              </w:rPr>
              <w:t xml:space="preserve">                               </w:t>
            </w:r>
          </w:p>
        </w:tc>
      </w:tr>
      <w:tr w14:paraId="5A8A7B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50" w:type="dxa"/>
            <w:left w:w="108" w:type="dxa"/>
            <w:bottom w:w="50" w:type="dxa"/>
            <w:right w:w="108" w:type="dxa"/>
          </w:tblCellMar>
        </w:tblPrEx>
        <w:tc>
          <w:tcPr>
            <w:tcW w:w="2316" w:type="dxa"/>
            <w:tcBorders>
              <w:top w:val="nil"/>
              <w:left w:val="nil"/>
              <w:bottom w:val="nil"/>
              <w:right w:val="nil"/>
            </w:tcBorders>
            <w:shd w:val="clear" w:color="auto" w:fill="FFFFFF"/>
            <w:noWrap w:val="0"/>
            <w:vAlign w:val="top"/>
          </w:tcPr>
          <w:p w14:paraId="51447E05">
            <w:pPr>
              <w:keepNext w:val="0"/>
              <w:keepLines w:val="0"/>
              <w:widowControl/>
              <w:suppressLineNumbers w:val="0"/>
              <w:spacing w:before="200" w:beforeAutospacing="0" w:after="200" w:afterAutospacing="0" w:line="360" w:lineRule="exact"/>
              <w:ind w:left="0" w:right="12" w:rightChars="6"/>
              <w:jc w:val="both"/>
              <w:rPr>
                <w:rFonts w:hint="default" w:ascii="Times New Roman" w:hAnsi="Times New Roman" w:eastAsia="宋体" w:cs="Times New Roman"/>
                <w:bCs w:val="0"/>
                <w:kern w:val="2"/>
                <w:sz w:val="32"/>
                <w:szCs w:val="32"/>
              </w:rPr>
            </w:pPr>
            <w:r>
              <w:rPr>
                <w:rFonts w:hint="eastAsia" w:ascii="宋体" w:hAnsi="宋体" w:eastAsia="宋体" w:cs="宋体"/>
                <w:bCs w:val="0"/>
                <w:spacing w:val="0"/>
                <w:kern w:val="2"/>
                <w:sz w:val="32"/>
                <w:szCs w:val="32"/>
                <w:lang w:val="en-US" w:eastAsia="zh-CN" w:bidi="ar"/>
              </w:rPr>
              <w:t>案</w:t>
            </w:r>
            <w:r>
              <w:rPr>
                <w:rFonts w:hint="default" w:ascii="Times New Roman" w:hAnsi="Times New Roman" w:eastAsia="宋体" w:cs="Times New Roman"/>
                <w:bCs w:val="0"/>
                <w:spacing w:val="0"/>
                <w:kern w:val="2"/>
                <w:sz w:val="32"/>
                <w:szCs w:val="32"/>
                <w:lang w:val="en-US" w:eastAsia="zh-CN" w:bidi="ar"/>
              </w:rPr>
              <w:t xml:space="preserve"> </w:t>
            </w:r>
            <w:r>
              <w:rPr>
                <w:rFonts w:hint="eastAsia" w:ascii="宋体" w:hAnsi="宋体" w:eastAsia="宋体" w:cs="宋体"/>
                <w:bCs w:val="0"/>
                <w:spacing w:val="0"/>
                <w:kern w:val="2"/>
                <w:sz w:val="32"/>
                <w:szCs w:val="32"/>
                <w:lang w:val="en-US" w:eastAsia="zh-CN" w:bidi="ar"/>
              </w:rPr>
              <w:t>例</w:t>
            </w:r>
            <w:r>
              <w:rPr>
                <w:rFonts w:hint="default" w:ascii="Times New Roman" w:hAnsi="Times New Roman" w:eastAsia="宋体" w:cs="Times New Roman"/>
                <w:bCs w:val="0"/>
                <w:spacing w:val="0"/>
                <w:kern w:val="2"/>
                <w:sz w:val="32"/>
                <w:szCs w:val="32"/>
                <w:lang w:val="en-US" w:eastAsia="zh-CN" w:bidi="ar"/>
              </w:rPr>
              <w:t xml:space="preserve"> </w:t>
            </w:r>
            <w:r>
              <w:rPr>
                <w:rFonts w:hint="eastAsia" w:ascii="宋体" w:hAnsi="宋体" w:eastAsia="宋体" w:cs="宋体"/>
                <w:bCs w:val="0"/>
                <w:spacing w:val="0"/>
                <w:kern w:val="2"/>
                <w:sz w:val="32"/>
                <w:szCs w:val="32"/>
                <w:lang w:val="en-US" w:eastAsia="zh-CN" w:bidi="ar"/>
              </w:rPr>
              <w:t>类</w:t>
            </w:r>
            <w:r>
              <w:rPr>
                <w:rFonts w:hint="default" w:ascii="Times New Roman" w:hAnsi="Times New Roman" w:eastAsia="宋体" w:cs="Times New Roman"/>
                <w:bCs w:val="0"/>
                <w:spacing w:val="0"/>
                <w:kern w:val="2"/>
                <w:sz w:val="32"/>
                <w:szCs w:val="32"/>
                <w:lang w:val="en-US" w:eastAsia="zh-CN" w:bidi="ar"/>
              </w:rPr>
              <w:t xml:space="preserve"> </w:t>
            </w:r>
            <w:r>
              <w:rPr>
                <w:rFonts w:hint="eastAsia" w:ascii="宋体" w:hAnsi="宋体" w:eastAsia="宋体" w:cs="宋体"/>
                <w:bCs w:val="0"/>
                <w:spacing w:val="0"/>
                <w:kern w:val="2"/>
                <w:sz w:val="32"/>
                <w:szCs w:val="32"/>
                <w:lang w:val="en-US" w:eastAsia="zh-CN" w:bidi="ar"/>
              </w:rPr>
              <w:t>别：</w:t>
            </w:r>
          </w:p>
        </w:tc>
        <w:tc>
          <w:tcPr>
            <w:tcW w:w="5268" w:type="dxa"/>
            <w:tcBorders>
              <w:top w:val="nil"/>
              <w:left w:val="nil"/>
              <w:bottom w:val="nil"/>
              <w:right w:val="nil"/>
            </w:tcBorders>
            <w:shd w:val="clear" w:color="auto" w:fill="FFFFFF"/>
            <w:noWrap w:val="0"/>
            <w:vAlign w:val="top"/>
          </w:tcPr>
          <w:p w14:paraId="5A28B287">
            <w:pPr>
              <w:keepNext w:val="0"/>
              <w:keepLines w:val="0"/>
              <w:widowControl/>
              <w:suppressLineNumbers w:val="0"/>
              <w:spacing w:before="200" w:beforeAutospacing="0" w:after="200" w:afterAutospacing="0" w:line="360" w:lineRule="exact"/>
              <w:ind w:left="0" w:right="0"/>
              <w:jc w:val="both"/>
              <w:rPr>
                <w:rFonts w:hint="default" w:ascii="Times New Roman" w:hAnsi="Times New Roman" w:eastAsia="宋体" w:cs="Times New Roman"/>
                <w:bCs w:val="0"/>
                <w:kern w:val="2"/>
                <w:sz w:val="32"/>
                <w:szCs w:val="32"/>
              </w:rPr>
            </w:pPr>
            <w:r>
              <w:rPr>
                <w:rFonts w:hint="default" w:ascii="Times New Roman" w:hAnsi="Times New Roman" w:eastAsia="宋体" w:cs="Times New Roman"/>
                <w:bCs w:val="0"/>
                <w:spacing w:val="0"/>
                <w:kern w:val="2"/>
                <w:sz w:val="32"/>
                <w:szCs w:val="32"/>
                <w:u w:val="single"/>
                <w:lang w:val="en-US" w:eastAsia="zh-CN" w:bidi="ar"/>
              </w:rPr>
              <w:t xml:space="preserve">                               </w:t>
            </w:r>
          </w:p>
        </w:tc>
      </w:tr>
      <w:tr w14:paraId="418D2C9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50" w:type="dxa"/>
            <w:left w:w="108" w:type="dxa"/>
            <w:bottom w:w="50" w:type="dxa"/>
            <w:right w:w="108" w:type="dxa"/>
          </w:tblCellMar>
        </w:tblPrEx>
        <w:tc>
          <w:tcPr>
            <w:tcW w:w="2316" w:type="dxa"/>
            <w:tcBorders>
              <w:top w:val="nil"/>
              <w:left w:val="nil"/>
              <w:bottom w:val="nil"/>
              <w:right w:val="nil"/>
            </w:tcBorders>
            <w:shd w:val="clear" w:color="auto" w:fill="FFFFFF"/>
            <w:noWrap w:val="0"/>
            <w:vAlign w:val="top"/>
          </w:tcPr>
          <w:p w14:paraId="4FD1439F">
            <w:pPr>
              <w:keepNext w:val="0"/>
              <w:keepLines w:val="0"/>
              <w:widowControl/>
              <w:suppressLineNumbers w:val="0"/>
              <w:spacing w:before="200" w:beforeAutospacing="0" w:after="200" w:afterAutospacing="0" w:line="360" w:lineRule="exact"/>
              <w:ind w:left="0" w:right="-397" w:rightChars="-193"/>
              <w:jc w:val="both"/>
              <w:rPr>
                <w:rFonts w:hint="default" w:ascii="Times New Roman" w:hAnsi="Times New Roman" w:eastAsia="宋体" w:cs="Times New Roman"/>
                <w:kern w:val="2"/>
                <w:sz w:val="32"/>
                <w:szCs w:val="32"/>
              </w:rPr>
            </w:pPr>
            <w:r>
              <w:rPr>
                <w:rFonts w:hint="eastAsia" w:ascii="宋体" w:hAnsi="宋体" w:eastAsia="宋体" w:cs="宋体"/>
                <w:spacing w:val="0"/>
                <w:kern w:val="2"/>
                <w:sz w:val="32"/>
                <w:szCs w:val="32"/>
                <w:lang w:val="en-US" w:eastAsia="zh-CN" w:bidi="ar"/>
              </w:rPr>
              <w:t>申</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报</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企</w:t>
            </w:r>
            <w:r>
              <w:rPr>
                <w:rFonts w:hint="default" w:ascii="Times New Roman" w:hAnsi="Times New Roman" w:eastAsia="宋体" w:cs="Times New Roman"/>
                <w:spacing w:val="0"/>
                <w:kern w:val="2"/>
                <w:sz w:val="32"/>
                <w:szCs w:val="32"/>
                <w:lang w:val="en-US" w:eastAsia="zh-CN" w:bidi="ar"/>
              </w:rPr>
              <w:t xml:space="preserve"> </w:t>
            </w:r>
            <w:r>
              <w:rPr>
                <w:rFonts w:hint="eastAsia" w:ascii="宋体" w:hAnsi="宋体" w:eastAsia="宋体" w:cs="宋体"/>
                <w:spacing w:val="0"/>
                <w:kern w:val="2"/>
                <w:sz w:val="32"/>
                <w:szCs w:val="32"/>
                <w:lang w:val="en-US" w:eastAsia="zh-CN" w:bidi="ar"/>
              </w:rPr>
              <w:t>业：</w:t>
            </w:r>
          </w:p>
          <w:p w14:paraId="00E876EA">
            <w:pPr>
              <w:keepNext w:val="0"/>
              <w:keepLines w:val="0"/>
              <w:widowControl/>
              <w:suppressLineNumbers w:val="0"/>
              <w:spacing w:before="200" w:beforeAutospacing="0" w:after="200" w:afterAutospacing="0" w:line="360" w:lineRule="exact"/>
              <w:ind w:left="0" w:right="-397" w:rightChars="-193"/>
              <w:jc w:val="both"/>
              <w:rPr>
                <w:rFonts w:hint="default" w:ascii="Times New Roman" w:hAnsi="Times New Roman" w:eastAsia="宋体" w:cs="Times New Roman"/>
                <w:bCs w:val="0"/>
                <w:kern w:val="2"/>
                <w:sz w:val="32"/>
                <w:szCs w:val="32"/>
              </w:rPr>
            </w:pPr>
            <w:r>
              <w:rPr>
                <w:rFonts w:hint="eastAsia" w:ascii="宋体" w:hAnsi="宋体" w:eastAsia="宋体" w:cs="宋体"/>
                <w:spacing w:val="0"/>
                <w:kern w:val="2"/>
                <w:sz w:val="32"/>
                <w:szCs w:val="32"/>
                <w:lang w:val="en-US" w:eastAsia="zh-CN" w:bidi="ar"/>
              </w:rPr>
              <w:t>（加盖公章）</w:t>
            </w:r>
          </w:p>
        </w:tc>
        <w:tc>
          <w:tcPr>
            <w:tcW w:w="5268" w:type="dxa"/>
            <w:tcBorders>
              <w:top w:val="nil"/>
              <w:left w:val="nil"/>
              <w:bottom w:val="nil"/>
              <w:right w:val="nil"/>
            </w:tcBorders>
            <w:shd w:val="clear" w:color="auto" w:fill="FFFFFF"/>
            <w:noWrap w:val="0"/>
            <w:vAlign w:val="top"/>
          </w:tcPr>
          <w:p w14:paraId="62CFC208">
            <w:pPr>
              <w:keepNext w:val="0"/>
              <w:keepLines w:val="0"/>
              <w:widowControl/>
              <w:suppressLineNumbers w:val="0"/>
              <w:spacing w:before="200" w:beforeAutospacing="0" w:after="200" w:afterAutospacing="0" w:line="360" w:lineRule="exact"/>
              <w:ind w:left="0" w:right="0"/>
              <w:jc w:val="both"/>
              <w:rPr>
                <w:rFonts w:hint="default" w:ascii="Times New Roman" w:hAnsi="Times New Roman" w:eastAsia="宋体" w:cs="Times New Roman"/>
                <w:bCs w:val="0"/>
                <w:kern w:val="2"/>
                <w:sz w:val="32"/>
                <w:szCs w:val="32"/>
                <w:u w:val="single"/>
              </w:rPr>
            </w:pPr>
          </w:p>
          <w:p w14:paraId="1881A070">
            <w:pPr>
              <w:keepNext w:val="0"/>
              <w:keepLines w:val="0"/>
              <w:widowControl/>
              <w:suppressLineNumbers w:val="0"/>
              <w:spacing w:before="200" w:beforeAutospacing="0" w:after="200" w:afterAutospacing="0" w:line="360" w:lineRule="exact"/>
              <w:ind w:left="0" w:right="0"/>
              <w:jc w:val="both"/>
              <w:rPr>
                <w:rFonts w:hint="default" w:ascii="Times New Roman" w:hAnsi="Times New Roman" w:eastAsia="宋体" w:cs="Times New Roman"/>
                <w:bCs w:val="0"/>
                <w:kern w:val="2"/>
                <w:sz w:val="32"/>
                <w:szCs w:val="32"/>
                <w:u w:val="single"/>
              </w:rPr>
            </w:pPr>
            <w:r>
              <w:rPr>
                <w:rFonts w:hint="default" w:ascii="Times New Roman" w:hAnsi="Times New Roman" w:eastAsia="宋体" w:cs="Times New Roman"/>
                <w:bCs w:val="0"/>
                <w:spacing w:val="0"/>
                <w:kern w:val="2"/>
                <w:sz w:val="32"/>
                <w:szCs w:val="32"/>
                <w:u w:val="single"/>
                <w:lang w:val="en-US" w:eastAsia="zh-CN" w:bidi="ar"/>
              </w:rPr>
              <w:t xml:space="preserve">                               </w:t>
            </w:r>
          </w:p>
        </w:tc>
      </w:tr>
    </w:tbl>
    <w:p w14:paraId="52CF8585">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方正黑体简体" w:cs="Times New Roman"/>
          <w:kern w:val="2"/>
          <w:sz w:val="28"/>
          <w:szCs w:val="28"/>
        </w:rPr>
      </w:pPr>
    </w:p>
    <w:p w14:paraId="019C5B4F">
      <w:pPr>
        <w:keepNext w:val="0"/>
        <w:keepLines w:val="0"/>
        <w:widowControl w:val="0"/>
        <w:suppressLineNumbers w:val="0"/>
        <w:spacing w:before="0" w:beforeAutospacing="0" w:after="0" w:afterAutospacing="0" w:line="360" w:lineRule="auto"/>
        <w:ind w:left="0" w:right="0" w:firstLine="552" w:firstLineChars="200"/>
        <w:jc w:val="both"/>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spacing w:val="0"/>
          <w:kern w:val="2"/>
          <w:sz w:val="28"/>
          <w:szCs w:val="28"/>
          <w:lang w:val="en-US" w:eastAsia="zh-CN" w:bidi="ar"/>
        </w:rPr>
        <w:t>一、基本信息</w:t>
      </w:r>
    </w:p>
    <w:tbl>
      <w:tblPr>
        <w:tblStyle w:val="3"/>
        <w:tblW w:w="92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0" w:type="dxa"/>
          <w:left w:w="108" w:type="dxa"/>
          <w:bottom w:w="50" w:type="dxa"/>
          <w:right w:w="108" w:type="dxa"/>
        </w:tblCellMar>
      </w:tblPr>
      <w:tblGrid>
        <w:gridCol w:w="2638"/>
        <w:gridCol w:w="1931"/>
        <w:gridCol w:w="4718"/>
      </w:tblGrid>
      <w:tr w14:paraId="3FDCC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1134" w:hRule="atLeast"/>
          <w:jc w:val="center"/>
        </w:trPr>
        <w:tc>
          <w:tcPr>
            <w:tcW w:w="2638" w:type="dxa"/>
            <w:tcBorders>
              <w:top w:val="single" w:color="auto" w:sz="6" w:space="0"/>
              <w:left w:val="single" w:color="auto" w:sz="6" w:space="0"/>
              <w:bottom w:val="single" w:color="auto" w:sz="6" w:space="0"/>
              <w:right w:val="single" w:color="auto" w:sz="6" w:space="0"/>
            </w:tcBorders>
            <w:noWrap w:val="0"/>
            <w:vAlign w:val="center"/>
          </w:tcPr>
          <w:p w14:paraId="7C2681F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spacing w:val="0"/>
                <w:kern w:val="2"/>
                <w:sz w:val="28"/>
                <w:szCs w:val="28"/>
                <w:lang w:val="en-US" w:eastAsia="zh-CN" w:bidi="ar"/>
              </w:rPr>
              <w:t>案例名称</w:t>
            </w:r>
          </w:p>
        </w:tc>
        <w:tc>
          <w:tcPr>
            <w:tcW w:w="6649" w:type="dxa"/>
            <w:gridSpan w:val="2"/>
            <w:tcBorders>
              <w:top w:val="single" w:color="auto" w:sz="6" w:space="0"/>
              <w:left w:val="single" w:color="auto" w:sz="6" w:space="0"/>
              <w:bottom w:val="single" w:color="auto" w:sz="6" w:space="0"/>
              <w:right w:val="single" w:color="auto" w:sz="6" w:space="0"/>
            </w:tcBorders>
            <w:noWrap w:val="0"/>
            <w:vAlign w:val="center"/>
          </w:tcPr>
          <w:p w14:paraId="0106D8F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p>
        </w:tc>
      </w:tr>
      <w:tr w14:paraId="4DB17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1134" w:hRule="atLeast"/>
          <w:jc w:val="center"/>
        </w:trPr>
        <w:tc>
          <w:tcPr>
            <w:tcW w:w="2638" w:type="dxa"/>
            <w:tcBorders>
              <w:top w:val="single" w:color="auto" w:sz="6" w:space="0"/>
              <w:left w:val="single" w:color="auto" w:sz="6" w:space="0"/>
              <w:bottom w:val="single" w:color="auto" w:sz="6" w:space="0"/>
              <w:right w:val="single" w:color="auto" w:sz="6" w:space="0"/>
            </w:tcBorders>
            <w:noWrap w:val="0"/>
            <w:vAlign w:val="center"/>
          </w:tcPr>
          <w:p w14:paraId="625F9A4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spacing w:val="0"/>
                <w:kern w:val="2"/>
                <w:sz w:val="28"/>
                <w:szCs w:val="28"/>
                <w:lang w:val="en-US" w:eastAsia="zh-CN" w:bidi="ar"/>
              </w:rPr>
              <w:t>案例类别</w:t>
            </w:r>
          </w:p>
        </w:tc>
        <w:tc>
          <w:tcPr>
            <w:tcW w:w="6649" w:type="dxa"/>
            <w:gridSpan w:val="2"/>
            <w:tcBorders>
              <w:top w:val="single" w:color="auto" w:sz="6" w:space="0"/>
              <w:left w:val="single" w:color="auto" w:sz="6" w:space="0"/>
              <w:bottom w:val="single" w:color="auto" w:sz="6" w:space="0"/>
              <w:right w:val="single" w:color="auto" w:sz="6" w:space="0"/>
            </w:tcBorders>
            <w:noWrap w:val="0"/>
            <w:vAlign w:val="center"/>
          </w:tcPr>
          <w:p w14:paraId="210215F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spacing w:val="0"/>
                <w:kern w:val="2"/>
                <w:sz w:val="28"/>
                <w:szCs w:val="28"/>
                <w:lang w:val="en-US" w:eastAsia="zh-CN" w:bidi="ar"/>
              </w:rPr>
              <w:t>□</w:t>
            </w:r>
            <w:r>
              <w:rPr>
                <w:rFonts w:hint="eastAsia" w:ascii="宋体" w:hAnsi="宋体" w:eastAsia="宋体" w:cs="宋体"/>
                <w:spacing w:val="0"/>
                <w:kern w:val="2"/>
                <w:sz w:val="28"/>
                <w:szCs w:val="28"/>
                <w:lang w:val="en-US" w:eastAsia="zh-CN" w:bidi="ar"/>
              </w:rPr>
              <w:t>企业特色质量管理模式</w:t>
            </w:r>
          </w:p>
          <w:p w14:paraId="71A5D4E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spacing w:val="0"/>
                <w:kern w:val="2"/>
                <w:sz w:val="28"/>
                <w:szCs w:val="28"/>
                <w:lang w:val="en-US" w:eastAsia="zh-CN" w:bidi="ar"/>
              </w:rPr>
              <w:t>□</w:t>
            </w:r>
            <w:r>
              <w:rPr>
                <w:rFonts w:hint="eastAsia" w:ascii="宋体" w:hAnsi="宋体" w:eastAsia="宋体" w:cs="宋体"/>
                <w:spacing w:val="0"/>
                <w:kern w:val="2"/>
                <w:sz w:val="28"/>
                <w:szCs w:val="28"/>
                <w:lang w:val="en-US" w:eastAsia="zh-CN" w:bidi="ar"/>
              </w:rPr>
              <w:t>面向关键环节的质量管理改进</w:t>
            </w:r>
          </w:p>
          <w:p w14:paraId="54F9008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spacing w:val="0"/>
                <w:kern w:val="2"/>
                <w:sz w:val="28"/>
                <w:szCs w:val="28"/>
                <w:lang w:val="en-US" w:eastAsia="zh-CN" w:bidi="ar"/>
              </w:rPr>
              <w:t>□</w:t>
            </w:r>
            <w:r>
              <w:rPr>
                <w:rFonts w:hint="eastAsia" w:ascii="宋体" w:hAnsi="宋体" w:eastAsia="宋体" w:cs="宋体"/>
                <w:spacing w:val="0"/>
                <w:kern w:val="2"/>
                <w:sz w:val="28"/>
                <w:szCs w:val="28"/>
                <w:lang w:val="en-US" w:eastAsia="zh-CN" w:bidi="ar"/>
              </w:rPr>
              <w:t>质量管理工具方法的开发与优化</w:t>
            </w:r>
          </w:p>
        </w:tc>
      </w:tr>
      <w:tr w14:paraId="07C0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2453" w:hRule="atLeast"/>
          <w:jc w:val="center"/>
        </w:trPr>
        <w:tc>
          <w:tcPr>
            <w:tcW w:w="2638" w:type="dxa"/>
            <w:tcBorders>
              <w:top w:val="single" w:color="auto" w:sz="6" w:space="0"/>
              <w:left w:val="single" w:color="auto" w:sz="6" w:space="0"/>
              <w:bottom w:val="single" w:color="auto" w:sz="6" w:space="0"/>
              <w:right w:val="single" w:color="auto" w:sz="6" w:space="0"/>
            </w:tcBorders>
            <w:noWrap w:val="0"/>
            <w:vAlign w:val="center"/>
          </w:tcPr>
          <w:p w14:paraId="16FEF40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spacing w:val="0"/>
                <w:kern w:val="2"/>
                <w:sz w:val="28"/>
                <w:szCs w:val="28"/>
                <w:lang w:val="en-US" w:eastAsia="zh-CN" w:bidi="ar"/>
              </w:rPr>
              <w:t>案例简介</w:t>
            </w:r>
          </w:p>
          <w:p w14:paraId="456126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spacing w:val="0"/>
                <w:kern w:val="2"/>
                <w:sz w:val="28"/>
                <w:szCs w:val="28"/>
                <w:lang w:val="en-US" w:eastAsia="zh-CN" w:bidi="ar"/>
              </w:rPr>
              <w:t>（不超过</w:t>
            </w:r>
            <w:r>
              <w:rPr>
                <w:rFonts w:hint="default" w:ascii="Times New Roman" w:hAnsi="Times New Roman" w:eastAsia="宋体" w:cs="Times New Roman"/>
                <w:spacing w:val="0"/>
                <w:kern w:val="2"/>
                <w:sz w:val="28"/>
                <w:szCs w:val="28"/>
                <w:lang w:val="en-US" w:eastAsia="zh-CN" w:bidi="ar"/>
              </w:rPr>
              <w:t>300</w:t>
            </w:r>
            <w:r>
              <w:rPr>
                <w:rFonts w:hint="eastAsia" w:ascii="宋体" w:hAnsi="宋体" w:eastAsia="宋体" w:cs="宋体"/>
                <w:spacing w:val="0"/>
                <w:kern w:val="2"/>
                <w:sz w:val="28"/>
                <w:szCs w:val="28"/>
                <w:lang w:val="en-US" w:eastAsia="zh-CN" w:bidi="ar"/>
              </w:rPr>
              <w:t>字）</w:t>
            </w:r>
          </w:p>
        </w:tc>
        <w:tc>
          <w:tcPr>
            <w:tcW w:w="6649" w:type="dxa"/>
            <w:gridSpan w:val="2"/>
            <w:tcBorders>
              <w:top w:val="single" w:color="auto" w:sz="6" w:space="0"/>
              <w:left w:val="single" w:color="auto" w:sz="6" w:space="0"/>
              <w:bottom w:val="single" w:color="auto" w:sz="6" w:space="0"/>
              <w:right w:val="single" w:color="auto" w:sz="6" w:space="0"/>
            </w:tcBorders>
            <w:noWrap w:val="0"/>
            <w:vAlign w:val="center"/>
          </w:tcPr>
          <w:p w14:paraId="77F36D8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p>
        </w:tc>
      </w:tr>
      <w:tr w14:paraId="2E05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567" w:hRule="exact"/>
          <w:jc w:val="center"/>
        </w:trPr>
        <w:tc>
          <w:tcPr>
            <w:tcW w:w="2638" w:type="dxa"/>
            <w:vMerge w:val="restart"/>
            <w:tcBorders>
              <w:top w:val="nil"/>
              <w:left w:val="single" w:color="auto" w:sz="6" w:space="0"/>
              <w:bottom w:val="single" w:color="auto" w:sz="6" w:space="0"/>
              <w:right w:val="single" w:color="auto" w:sz="6" w:space="0"/>
            </w:tcBorders>
            <w:noWrap w:val="0"/>
            <w:vAlign w:val="center"/>
          </w:tcPr>
          <w:p w14:paraId="63BAB6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spacing w:val="0"/>
                <w:kern w:val="2"/>
                <w:sz w:val="28"/>
                <w:szCs w:val="28"/>
                <w:lang w:val="en-US" w:eastAsia="zh-CN" w:bidi="ar"/>
              </w:rPr>
              <w:t>申报企业信息</w:t>
            </w:r>
          </w:p>
        </w:tc>
        <w:tc>
          <w:tcPr>
            <w:tcW w:w="1931" w:type="dxa"/>
            <w:tcBorders>
              <w:top w:val="single" w:color="auto" w:sz="6" w:space="0"/>
              <w:left w:val="single" w:color="auto" w:sz="6" w:space="0"/>
              <w:bottom w:val="single" w:color="auto" w:sz="6" w:space="0"/>
              <w:right w:val="single" w:color="auto" w:sz="6" w:space="0"/>
            </w:tcBorders>
            <w:noWrap w:val="0"/>
            <w:vAlign w:val="center"/>
          </w:tcPr>
          <w:p w14:paraId="16EB323E">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kern w:val="2"/>
                <w:sz w:val="28"/>
                <w:szCs w:val="28"/>
              </w:rPr>
            </w:pPr>
            <w:r>
              <w:rPr>
                <w:rFonts w:hint="eastAsia" w:ascii="宋体" w:hAnsi="宋体" w:eastAsia="宋体" w:cs="宋体"/>
                <w:color w:val="000000"/>
                <w:spacing w:val="0"/>
                <w:kern w:val="2"/>
                <w:sz w:val="28"/>
                <w:szCs w:val="28"/>
                <w:lang w:val="en-US" w:eastAsia="zh-CN" w:bidi="ar"/>
              </w:rPr>
              <w:t>单位名称</w:t>
            </w:r>
          </w:p>
        </w:tc>
        <w:tc>
          <w:tcPr>
            <w:tcW w:w="4718" w:type="dxa"/>
            <w:tcBorders>
              <w:top w:val="single" w:color="auto" w:sz="6" w:space="0"/>
              <w:left w:val="single" w:color="auto" w:sz="6" w:space="0"/>
              <w:bottom w:val="single" w:color="auto" w:sz="6" w:space="0"/>
              <w:right w:val="single" w:color="auto" w:sz="6" w:space="0"/>
            </w:tcBorders>
            <w:noWrap w:val="0"/>
            <w:vAlign w:val="top"/>
          </w:tcPr>
          <w:p w14:paraId="3DBB8C00">
            <w:pPr>
              <w:keepNext w:val="0"/>
              <w:keepLines w:val="0"/>
              <w:widowControl w:val="0"/>
              <w:suppressLineNumbers w:val="0"/>
              <w:autoSpaceDE w:val="0"/>
              <w:autoSpaceDN/>
              <w:adjustRightInd w:val="0"/>
              <w:snapToGrid w:val="0"/>
              <w:spacing w:before="313" w:beforeLines="100" w:beforeAutospacing="0" w:after="0" w:afterAutospacing="0" w:line="360" w:lineRule="auto"/>
              <w:ind w:left="0" w:right="0"/>
              <w:jc w:val="both"/>
              <w:rPr>
                <w:rFonts w:hint="default" w:ascii="Times New Roman" w:hAnsi="Times New Roman" w:eastAsia="宋体" w:cs="Times New Roman"/>
                <w:color w:val="000000"/>
                <w:kern w:val="2"/>
                <w:sz w:val="28"/>
                <w:szCs w:val="28"/>
              </w:rPr>
            </w:pPr>
          </w:p>
        </w:tc>
      </w:tr>
      <w:tr w14:paraId="1A6D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567" w:hRule="exact"/>
          <w:jc w:val="center"/>
        </w:trPr>
        <w:tc>
          <w:tcPr>
            <w:tcW w:w="2638" w:type="dxa"/>
            <w:vMerge w:val="continue"/>
            <w:tcBorders>
              <w:top w:val="nil"/>
              <w:left w:val="single" w:color="auto" w:sz="6" w:space="0"/>
              <w:bottom w:val="single" w:color="auto" w:sz="6" w:space="0"/>
              <w:right w:val="single" w:color="auto" w:sz="6" w:space="0"/>
            </w:tcBorders>
            <w:noWrap w:val="0"/>
            <w:vAlign w:val="center"/>
          </w:tcPr>
          <w:p w14:paraId="2E9F58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14:paraId="5194462D">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kern w:val="2"/>
                <w:sz w:val="28"/>
                <w:szCs w:val="28"/>
              </w:rPr>
            </w:pPr>
            <w:r>
              <w:rPr>
                <w:rFonts w:hint="eastAsia" w:ascii="宋体" w:hAnsi="宋体" w:eastAsia="宋体" w:cs="宋体"/>
                <w:color w:val="000000"/>
                <w:spacing w:val="0"/>
                <w:kern w:val="2"/>
                <w:sz w:val="28"/>
                <w:szCs w:val="28"/>
                <w:lang w:val="en-US" w:eastAsia="zh-CN" w:bidi="ar"/>
              </w:rPr>
              <w:t>地址</w:t>
            </w:r>
          </w:p>
        </w:tc>
        <w:tc>
          <w:tcPr>
            <w:tcW w:w="4718" w:type="dxa"/>
            <w:tcBorders>
              <w:top w:val="single" w:color="auto" w:sz="6" w:space="0"/>
              <w:left w:val="single" w:color="auto" w:sz="6" w:space="0"/>
              <w:bottom w:val="single" w:color="auto" w:sz="6" w:space="0"/>
              <w:right w:val="single" w:color="auto" w:sz="6" w:space="0"/>
            </w:tcBorders>
            <w:noWrap w:val="0"/>
            <w:vAlign w:val="top"/>
          </w:tcPr>
          <w:p w14:paraId="6AF0C050">
            <w:pPr>
              <w:keepNext w:val="0"/>
              <w:keepLines w:val="0"/>
              <w:widowControl w:val="0"/>
              <w:suppressLineNumbers w:val="0"/>
              <w:autoSpaceDE w:val="0"/>
              <w:autoSpaceDN/>
              <w:adjustRightInd w:val="0"/>
              <w:snapToGrid w:val="0"/>
              <w:spacing w:before="313" w:beforeLines="100" w:beforeAutospacing="0" w:after="0" w:afterAutospacing="0" w:line="360" w:lineRule="auto"/>
              <w:ind w:left="0" w:right="0"/>
              <w:jc w:val="both"/>
              <w:rPr>
                <w:rFonts w:hint="default" w:ascii="Times New Roman" w:hAnsi="Times New Roman" w:eastAsia="宋体" w:cs="Times New Roman"/>
                <w:color w:val="000000"/>
                <w:kern w:val="2"/>
                <w:sz w:val="28"/>
                <w:szCs w:val="28"/>
              </w:rPr>
            </w:pPr>
          </w:p>
        </w:tc>
      </w:tr>
      <w:tr w14:paraId="01FE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567" w:hRule="exact"/>
          <w:jc w:val="center"/>
        </w:trPr>
        <w:tc>
          <w:tcPr>
            <w:tcW w:w="2638" w:type="dxa"/>
            <w:vMerge w:val="continue"/>
            <w:tcBorders>
              <w:top w:val="nil"/>
              <w:left w:val="single" w:color="auto" w:sz="6" w:space="0"/>
              <w:bottom w:val="single" w:color="auto" w:sz="6" w:space="0"/>
              <w:right w:val="single" w:color="auto" w:sz="6" w:space="0"/>
            </w:tcBorders>
            <w:noWrap w:val="0"/>
            <w:vAlign w:val="center"/>
          </w:tcPr>
          <w:p w14:paraId="5E6E8B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14:paraId="035E2D90">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宋体" w:cs="Times New Roman"/>
                <w:color w:val="000000"/>
                <w:kern w:val="2"/>
                <w:sz w:val="28"/>
                <w:szCs w:val="28"/>
                <w:lang w:val="en-US" w:eastAsia="zh-CN"/>
              </w:rPr>
            </w:pPr>
            <w:r>
              <w:rPr>
                <w:rFonts w:hint="eastAsia" w:eastAsia="宋体" w:cs="Times New Roman"/>
                <w:color w:val="000000"/>
                <w:kern w:val="2"/>
                <w:sz w:val="28"/>
                <w:szCs w:val="28"/>
                <w:lang w:val="en-US" w:eastAsia="zh-CN"/>
              </w:rPr>
              <w:t>联系人</w:t>
            </w:r>
          </w:p>
        </w:tc>
        <w:tc>
          <w:tcPr>
            <w:tcW w:w="4718" w:type="dxa"/>
            <w:tcBorders>
              <w:top w:val="single" w:color="auto" w:sz="6" w:space="0"/>
              <w:left w:val="single" w:color="auto" w:sz="6" w:space="0"/>
              <w:bottom w:val="single" w:color="auto" w:sz="6" w:space="0"/>
              <w:right w:val="single" w:color="auto" w:sz="6" w:space="0"/>
            </w:tcBorders>
            <w:noWrap w:val="0"/>
            <w:vAlign w:val="top"/>
          </w:tcPr>
          <w:p w14:paraId="477FEAD6">
            <w:pPr>
              <w:keepNext w:val="0"/>
              <w:keepLines w:val="0"/>
              <w:widowControl w:val="0"/>
              <w:suppressLineNumbers w:val="0"/>
              <w:autoSpaceDE w:val="0"/>
              <w:autoSpaceDN/>
              <w:adjustRightInd w:val="0"/>
              <w:snapToGrid w:val="0"/>
              <w:spacing w:before="313" w:beforeLines="100" w:beforeAutospacing="0" w:after="0" w:afterAutospacing="0" w:line="360" w:lineRule="auto"/>
              <w:ind w:left="0" w:right="0"/>
              <w:jc w:val="both"/>
              <w:rPr>
                <w:rFonts w:hint="default" w:ascii="Times New Roman" w:hAnsi="Times New Roman" w:eastAsia="宋体" w:cs="Times New Roman"/>
                <w:color w:val="000000"/>
                <w:kern w:val="2"/>
                <w:sz w:val="28"/>
                <w:szCs w:val="28"/>
              </w:rPr>
            </w:pPr>
          </w:p>
        </w:tc>
      </w:tr>
      <w:tr w14:paraId="5D475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567" w:hRule="exact"/>
          <w:jc w:val="center"/>
        </w:trPr>
        <w:tc>
          <w:tcPr>
            <w:tcW w:w="2638" w:type="dxa"/>
            <w:vMerge w:val="continue"/>
            <w:tcBorders>
              <w:top w:val="nil"/>
              <w:left w:val="single" w:color="auto" w:sz="6" w:space="0"/>
              <w:bottom w:val="single" w:color="auto" w:sz="6" w:space="0"/>
              <w:right w:val="single" w:color="auto" w:sz="6" w:space="0"/>
            </w:tcBorders>
            <w:noWrap w:val="0"/>
            <w:vAlign w:val="center"/>
          </w:tcPr>
          <w:p w14:paraId="0AE725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14:paraId="30A0B9B4">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kern w:val="2"/>
                <w:sz w:val="28"/>
                <w:szCs w:val="28"/>
              </w:rPr>
            </w:pPr>
            <w:r>
              <w:rPr>
                <w:rFonts w:hint="eastAsia" w:ascii="宋体" w:hAnsi="宋体" w:eastAsia="宋体" w:cs="宋体"/>
                <w:color w:val="000000"/>
                <w:spacing w:val="0"/>
                <w:kern w:val="2"/>
                <w:sz w:val="28"/>
                <w:szCs w:val="28"/>
                <w:lang w:val="en-US" w:eastAsia="zh-CN" w:bidi="ar"/>
              </w:rPr>
              <w:t>联系电话</w:t>
            </w:r>
          </w:p>
        </w:tc>
        <w:tc>
          <w:tcPr>
            <w:tcW w:w="4718" w:type="dxa"/>
            <w:tcBorders>
              <w:top w:val="single" w:color="auto" w:sz="6" w:space="0"/>
              <w:left w:val="single" w:color="auto" w:sz="6" w:space="0"/>
              <w:bottom w:val="single" w:color="auto" w:sz="6" w:space="0"/>
              <w:right w:val="single" w:color="auto" w:sz="6" w:space="0"/>
            </w:tcBorders>
            <w:noWrap w:val="0"/>
            <w:vAlign w:val="top"/>
          </w:tcPr>
          <w:p w14:paraId="63D7BBD1">
            <w:pPr>
              <w:keepNext w:val="0"/>
              <w:keepLines w:val="0"/>
              <w:widowControl w:val="0"/>
              <w:suppressLineNumbers w:val="0"/>
              <w:autoSpaceDE w:val="0"/>
              <w:autoSpaceDN/>
              <w:adjustRightInd w:val="0"/>
              <w:snapToGrid w:val="0"/>
              <w:spacing w:before="313" w:beforeLines="100" w:beforeAutospacing="0" w:after="0" w:afterAutospacing="0" w:line="360" w:lineRule="auto"/>
              <w:ind w:left="0" w:right="0"/>
              <w:jc w:val="both"/>
              <w:rPr>
                <w:rFonts w:hint="default" w:ascii="Times New Roman" w:hAnsi="Times New Roman" w:eastAsia="宋体" w:cs="Times New Roman"/>
                <w:color w:val="000000"/>
                <w:kern w:val="2"/>
                <w:sz w:val="28"/>
                <w:szCs w:val="28"/>
              </w:rPr>
            </w:pPr>
          </w:p>
        </w:tc>
      </w:tr>
      <w:tr w14:paraId="26A3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567" w:hRule="exact"/>
          <w:jc w:val="center"/>
        </w:trPr>
        <w:tc>
          <w:tcPr>
            <w:tcW w:w="2638" w:type="dxa"/>
            <w:vMerge w:val="continue"/>
            <w:tcBorders>
              <w:top w:val="nil"/>
              <w:left w:val="single" w:color="auto" w:sz="6" w:space="0"/>
              <w:bottom w:val="single" w:color="auto" w:sz="6" w:space="0"/>
              <w:right w:val="single" w:color="auto" w:sz="6" w:space="0"/>
            </w:tcBorders>
            <w:noWrap w:val="0"/>
            <w:vAlign w:val="center"/>
          </w:tcPr>
          <w:p w14:paraId="712379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14:paraId="6EFEFB82">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kern w:val="2"/>
                <w:sz w:val="28"/>
                <w:szCs w:val="28"/>
              </w:rPr>
            </w:pPr>
            <w:r>
              <w:rPr>
                <w:rFonts w:hint="eastAsia" w:ascii="宋体" w:hAnsi="宋体" w:eastAsia="宋体" w:cs="宋体"/>
                <w:color w:val="000000"/>
                <w:spacing w:val="0"/>
                <w:kern w:val="2"/>
                <w:sz w:val="28"/>
                <w:szCs w:val="28"/>
                <w:lang w:val="en-US" w:eastAsia="zh-CN" w:bidi="ar"/>
              </w:rPr>
              <w:t>电子邮箱</w:t>
            </w:r>
          </w:p>
        </w:tc>
        <w:tc>
          <w:tcPr>
            <w:tcW w:w="4718" w:type="dxa"/>
            <w:tcBorders>
              <w:top w:val="single" w:color="auto" w:sz="6" w:space="0"/>
              <w:left w:val="single" w:color="auto" w:sz="6" w:space="0"/>
              <w:bottom w:val="single" w:color="auto" w:sz="6" w:space="0"/>
              <w:right w:val="single" w:color="auto" w:sz="6" w:space="0"/>
            </w:tcBorders>
            <w:noWrap w:val="0"/>
            <w:vAlign w:val="top"/>
          </w:tcPr>
          <w:p w14:paraId="62718C48">
            <w:pPr>
              <w:keepNext w:val="0"/>
              <w:keepLines w:val="0"/>
              <w:widowControl w:val="0"/>
              <w:suppressLineNumbers w:val="0"/>
              <w:autoSpaceDE w:val="0"/>
              <w:autoSpaceDN/>
              <w:adjustRightInd w:val="0"/>
              <w:snapToGrid w:val="0"/>
              <w:spacing w:before="313" w:beforeLines="100" w:beforeAutospacing="0" w:after="0" w:afterAutospacing="0" w:line="360" w:lineRule="auto"/>
              <w:ind w:left="0" w:right="0"/>
              <w:jc w:val="both"/>
              <w:rPr>
                <w:rFonts w:hint="default" w:ascii="Times New Roman" w:hAnsi="Times New Roman" w:eastAsia="宋体" w:cs="Times New Roman"/>
                <w:color w:val="000000"/>
                <w:kern w:val="2"/>
                <w:sz w:val="28"/>
                <w:szCs w:val="28"/>
              </w:rPr>
            </w:pPr>
          </w:p>
        </w:tc>
      </w:tr>
      <w:tr w14:paraId="240F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0" w:type="dxa"/>
            <w:left w:w="108" w:type="dxa"/>
            <w:bottom w:w="50" w:type="dxa"/>
            <w:right w:w="108" w:type="dxa"/>
          </w:tblCellMar>
        </w:tblPrEx>
        <w:trPr>
          <w:trHeight w:val="2092" w:hRule="atLeast"/>
          <w:jc w:val="center"/>
        </w:trPr>
        <w:tc>
          <w:tcPr>
            <w:tcW w:w="2638" w:type="dxa"/>
            <w:tcBorders>
              <w:top w:val="single" w:color="auto" w:sz="6" w:space="0"/>
              <w:left w:val="single" w:color="auto" w:sz="6" w:space="0"/>
              <w:bottom w:val="single" w:color="auto" w:sz="6" w:space="0"/>
              <w:right w:val="single" w:color="auto" w:sz="6" w:space="0"/>
            </w:tcBorders>
            <w:noWrap w:val="0"/>
            <w:vAlign w:val="center"/>
          </w:tcPr>
          <w:p w14:paraId="619C5293">
            <w:pPr>
              <w:keepNext w:val="0"/>
              <w:keepLines w:val="0"/>
              <w:pageBreakBefore w:val="0"/>
              <w:widowControl w:val="0"/>
              <w:suppressLineNumbers w:val="0"/>
              <w:kinsoku/>
              <w:wordWrap/>
              <w:overflowPunct w:val="0"/>
              <w:topLinePunct/>
              <w:autoSpaceDE w:val="0"/>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kern w:val="2"/>
                <w:sz w:val="28"/>
                <w:szCs w:val="28"/>
              </w:rPr>
            </w:pPr>
            <w:r>
              <w:rPr>
                <w:rFonts w:hint="eastAsia" w:ascii="宋体" w:hAnsi="宋体" w:eastAsia="宋体" w:cs="宋体"/>
                <w:color w:val="000000"/>
                <w:spacing w:val="0"/>
                <w:kern w:val="2"/>
                <w:sz w:val="28"/>
                <w:szCs w:val="28"/>
                <w:lang w:val="en-US" w:eastAsia="zh-CN" w:bidi="ar"/>
              </w:rPr>
              <w:t>有关承诺</w:t>
            </w:r>
          </w:p>
        </w:tc>
        <w:tc>
          <w:tcPr>
            <w:tcW w:w="6649" w:type="dxa"/>
            <w:gridSpan w:val="2"/>
            <w:tcBorders>
              <w:top w:val="single" w:color="auto" w:sz="6" w:space="0"/>
              <w:left w:val="single" w:color="auto" w:sz="6" w:space="0"/>
              <w:bottom w:val="single" w:color="auto" w:sz="6" w:space="0"/>
              <w:right w:val="single" w:color="auto" w:sz="6" w:space="0"/>
            </w:tcBorders>
            <w:noWrap w:val="0"/>
            <w:vAlign w:val="top"/>
          </w:tcPr>
          <w:p w14:paraId="67C54401">
            <w:pPr>
              <w:keepNext w:val="0"/>
              <w:keepLines w:val="0"/>
              <w:widowControl/>
              <w:suppressLineNumbers w:val="0"/>
              <w:autoSpaceDE w:val="0"/>
              <w:autoSpaceDN/>
              <w:spacing w:before="0" w:beforeAutospacing="0" w:after="0" w:afterAutospacing="0" w:line="594" w:lineRule="exact"/>
              <w:ind w:left="0" w:right="0" w:firstLine="552" w:firstLineChars="200"/>
              <w:jc w:val="left"/>
              <w:rPr>
                <w:rFonts w:hint="default" w:ascii="Times New Roman" w:hAnsi="Times New Roman" w:eastAsia="宋体" w:cs="Times New Roman"/>
                <w:color w:val="000000"/>
                <w:kern w:val="2"/>
                <w:sz w:val="28"/>
                <w:szCs w:val="28"/>
              </w:rPr>
            </w:pPr>
            <w:r>
              <w:rPr>
                <w:rFonts w:hint="eastAsia" w:ascii="宋体" w:hAnsi="宋体" w:eastAsia="宋体" w:cs="宋体"/>
                <w:bCs/>
                <w:spacing w:val="0"/>
                <w:kern w:val="2"/>
                <w:sz w:val="28"/>
                <w:szCs w:val="28"/>
                <w:lang w:val="en-US" w:eastAsia="zh-CN" w:bidi="ar"/>
              </w:rPr>
              <w:t>本单位承诺申报案例内容真实、准确，不涉及国家秘密及企业商业秘密，同意市场监管部门以适当形式进行总结、提炼和推广。</w:t>
            </w:r>
          </w:p>
        </w:tc>
      </w:tr>
    </w:tbl>
    <w:p w14:paraId="5219EC0E">
      <w:pPr>
        <w:rPr>
          <w:rFonts w:hint="default" w:ascii="Times New Roman" w:hAnsi="Times New Roman" w:eastAsia="方正黑体简体" w:cs="Times New Roman"/>
          <w:kern w:val="2"/>
          <w:sz w:val="28"/>
          <w:szCs w:val="28"/>
        </w:rPr>
        <w:sectPr>
          <w:footerReference r:id="rId3" w:type="default"/>
          <w:footerReference r:id="rId4" w:type="even"/>
          <w:pgSz w:w="11906" w:h="16838"/>
          <w:pgMar w:top="1984" w:right="1474" w:bottom="1644" w:left="1474" w:header="851" w:footer="1191" w:gutter="0"/>
          <w:pgBorders>
            <w:top w:val="none" w:sz="0" w:space="0"/>
            <w:left w:val="none" w:sz="0" w:space="0"/>
            <w:bottom w:val="none" w:sz="0" w:space="0"/>
            <w:right w:val="none" w:sz="0" w:space="0"/>
          </w:pgBorders>
          <w:pgNumType w:fmt="decimal"/>
          <w:cols w:space="720" w:num="1"/>
          <w:rtlGutter w:val="0"/>
          <w:docGrid w:type="linesAndChars" w:linePitch="600" w:charSpace="-849"/>
        </w:sectPr>
      </w:pPr>
    </w:p>
    <w:p w14:paraId="54B287E0">
      <w:pPr>
        <w:keepNext w:val="0"/>
        <w:keepLines w:val="0"/>
        <w:widowControl w:val="0"/>
        <w:numPr>
          <w:ilvl w:val="0"/>
          <w:numId w:val="0"/>
        </w:numPr>
        <w:suppressLineNumbers w:val="0"/>
        <w:spacing w:before="0" w:beforeAutospacing="0" w:after="0" w:afterAutospacing="0" w:line="360" w:lineRule="auto"/>
        <w:ind w:left="420" w:leftChars="200" w:right="0" w:firstLine="0" w:firstLineChars="0"/>
        <w:jc w:val="both"/>
        <w:rPr>
          <w:rFonts w:hint="default" w:ascii="Times New Roman" w:hAnsi="Times New Roman" w:eastAsia="方正黑体简体" w:cs="Times New Roman"/>
          <w:kern w:val="2"/>
          <w:sz w:val="28"/>
          <w:szCs w:val="28"/>
          <w:lang w:val="en-US"/>
        </w:rPr>
      </w:pPr>
      <w:r>
        <w:rPr>
          <w:rFonts w:hint="eastAsia" w:ascii="方正黑体简体" w:hAnsi="方正黑体简体" w:eastAsia="方正黑体简体" w:cs="方正黑体简体"/>
          <w:spacing w:val="0"/>
          <w:kern w:val="2"/>
          <w:sz w:val="28"/>
          <w:szCs w:val="28"/>
          <w:lang w:val="en-US" w:eastAsia="zh-CN" w:bidi="ar"/>
        </w:rPr>
        <w:t>二、案例情况</w:t>
      </w:r>
    </w:p>
    <w:p w14:paraId="3335AF27">
      <w:pPr>
        <w:keepNext w:val="0"/>
        <w:keepLines w:val="0"/>
        <w:widowControl/>
        <w:suppressLineNumbers w:val="0"/>
        <w:autoSpaceDE w:val="0"/>
        <w:autoSpaceDN/>
        <w:spacing w:before="0" w:beforeAutospacing="0" w:after="0" w:afterAutospacing="0" w:line="360" w:lineRule="auto"/>
        <w:ind w:left="0" w:leftChars="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（注：企业选择以下案例类别之一进行填写，如一家企业申报多个类别的案例，则相应填写多份申报书。</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企业特色质量管理模式</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案例一般不超过</w:t>
      </w:r>
      <w:r>
        <w:rPr>
          <w:rFonts w:hint="default" w:ascii="Times New Roman" w:hAnsi="Times New Roman" w:eastAsia="宋体" w:cs="Times New Roman"/>
          <w:spacing w:val="0"/>
          <w:kern w:val="2"/>
          <w:sz w:val="24"/>
          <w:szCs w:val="24"/>
          <w:lang w:val="en-US" w:eastAsia="zh-CN" w:bidi="ar"/>
        </w:rPr>
        <w:t>5000</w:t>
      </w:r>
      <w:r>
        <w:rPr>
          <w:rFonts w:hint="eastAsia" w:ascii="宋体" w:hAnsi="宋体" w:eastAsia="宋体" w:cs="宋体"/>
          <w:spacing w:val="0"/>
          <w:kern w:val="2"/>
          <w:sz w:val="24"/>
          <w:szCs w:val="24"/>
          <w:lang w:val="en-US" w:eastAsia="zh-CN" w:bidi="ar"/>
        </w:rPr>
        <w:t>字，</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面向关键环节的质量管理改进</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和</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质量管理工具方法的开发与优化</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案例一般不超过</w:t>
      </w:r>
      <w:r>
        <w:rPr>
          <w:rFonts w:hint="default" w:ascii="Times New Roman" w:hAnsi="Times New Roman" w:eastAsia="宋体" w:cs="Times New Roman"/>
          <w:spacing w:val="0"/>
          <w:kern w:val="2"/>
          <w:sz w:val="24"/>
          <w:szCs w:val="24"/>
          <w:lang w:val="en-US" w:eastAsia="zh-CN" w:bidi="ar"/>
        </w:rPr>
        <w:t>2000</w:t>
      </w:r>
      <w:r>
        <w:rPr>
          <w:rFonts w:hint="eastAsia" w:ascii="宋体" w:hAnsi="宋体" w:eastAsia="宋体" w:cs="宋体"/>
          <w:spacing w:val="0"/>
          <w:kern w:val="2"/>
          <w:sz w:val="24"/>
          <w:szCs w:val="24"/>
          <w:lang w:val="en-US" w:eastAsia="zh-CN" w:bidi="ar"/>
        </w:rPr>
        <w:t>字。）</w:t>
      </w:r>
    </w:p>
    <w:p w14:paraId="3EEB1F39">
      <w:pPr>
        <w:keepNext w:val="0"/>
        <w:keepLines w:val="0"/>
        <w:widowControl w:val="0"/>
        <w:suppressLineNumbers w:val="0"/>
        <w:spacing w:before="0" w:beforeAutospacing="0" w:after="0" w:afterAutospacing="0" w:line="600" w:lineRule="auto"/>
        <w:ind w:left="420" w:leftChars="200" w:right="0"/>
        <w:jc w:val="left"/>
        <w:rPr>
          <w:rFonts w:hint="default" w:ascii="Times New Roman" w:hAnsi="Times New Roman" w:eastAsia="楷体" w:cs="Times New Roman"/>
          <w:kern w:val="2"/>
          <w:sz w:val="28"/>
          <w:szCs w:val="28"/>
        </w:rPr>
      </w:pPr>
      <w:r>
        <w:rPr>
          <w:rFonts w:hint="eastAsia" w:ascii="楷体" w:hAnsi="楷体" w:eastAsia="楷体" w:cs="楷体"/>
          <w:spacing w:val="0"/>
          <w:kern w:val="2"/>
          <w:sz w:val="28"/>
          <w:szCs w:val="28"/>
          <w:lang w:val="en-US" w:eastAsia="zh-CN" w:bidi="ar"/>
        </w:rPr>
        <w:t>（一）企业特色质量管理模式</w:t>
      </w:r>
    </w:p>
    <w:p w14:paraId="5EAA57FE">
      <w:pPr>
        <w:keepNext w:val="0"/>
        <w:keepLines w:val="0"/>
        <w:widowControl w:val="0"/>
        <w:numPr>
          <w:ilvl w:val="0"/>
          <w:numId w:val="1"/>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所属行业特性和企业业务需求</w:t>
      </w:r>
    </w:p>
    <w:p w14:paraId="71E065C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该行业质量管理的独特性、关键挑战及行业共识，或供给侧、需求侧的市场和质量趋势。例如，高端装备制造行业可能更关注产品的精度、可靠性以及长期运行的稳定性；民航运输业可能更关注安全与系统性的风险防控、成本与服务的均衡；消费降级导致的成本下行压力，全球供应链向本地化配套、国产化供应安全等方面的挑战】</w:t>
      </w:r>
    </w:p>
    <w:p w14:paraId="0D50C28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44FA8529">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625D732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660BF32A">
      <w:pPr>
        <w:keepNext w:val="0"/>
        <w:keepLines w:val="0"/>
        <w:widowControl w:val="0"/>
        <w:numPr>
          <w:ilvl w:val="0"/>
          <w:numId w:val="1"/>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企业特色质量管理模式介绍</w:t>
      </w:r>
    </w:p>
    <w:p w14:paraId="058AB93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1</w:t>
      </w:r>
      <w:r>
        <w:rPr>
          <w:rFonts w:hint="eastAsia" w:ascii="宋体" w:hAnsi="宋体" w:eastAsia="宋体" w:cs="宋体"/>
          <w:spacing w:val="0"/>
          <w:kern w:val="2"/>
          <w:sz w:val="24"/>
          <w:szCs w:val="24"/>
          <w:lang w:val="en-US" w:eastAsia="zh-CN" w:bidi="ar"/>
        </w:rPr>
        <w:t>）模式</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案例名称</w:t>
      </w:r>
    </w:p>
    <w:p w14:paraId="55B7937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【要求能够体现企业质量管理模式的核心内涵与特色】</w:t>
      </w:r>
    </w:p>
    <w:p w14:paraId="305332F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3A26663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5D56DC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1814966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1C4CAA1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2</w:t>
      </w:r>
      <w:r>
        <w:rPr>
          <w:rFonts w:hint="eastAsia" w:ascii="宋体" w:hAnsi="宋体" w:eastAsia="宋体" w:cs="宋体"/>
          <w:spacing w:val="0"/>
          <w:kern w:val="2"/>
          <w:sz w:val="24"/>
          <w:szCs w:val="24"/>
          <w:lang w:val="en-US" w:eastAsia="zh-CN" w:bidi="ar"/>
        </w:rPr>
        <w:t>）模式框架图</w:t>
      </w:r>
    </w:p>
    <w:p w14:paraId="7B3B6F6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【对企业质量管理模式进行结构化展示，结合后文对质量管理模式的阐述，从理念层、目标层、执行层、支持层和技术层进行绘制】</w:t>
      </w:r>
    </w:p>
    <w:p w14:paraId="5931FC73">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E4F58B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61034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0"/>
          <w:kern w:val="2"/>
          <w:sz w:val="24"/>
          <w:szCs w:val="24"/>
          <w:lang w:val="en-US" w:eastAsia="zh-CN" w:bidi="ar"/>
        </w:rPr>
      </w:pPr>
      <w:r>
        <w:rPr>
          <w:rFonts w:hint="default" w:ascii="Times New Roman" w:hAnsi="Times New Roman" w:eastAsia="宋体" w:cs="Times New Roman"/>
          <w:spacing w:val="0"/>
          <w:kern w:val="2"/>
          <w:sz w:val="24"/>
          <w:szCs w:val="24"/>
          <w:lang w:val="en-US" w:eastAsia="zh-CN" w:bidi="ar"/>
        </w:rPr>
        <w:t xml:space="preserve"> </w:t>
      </w:r>
    </w:p>
    <w:p w14:paraId="0FE7E6B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3</w:t>
      </w:r>
      <w:r>
        <w:rPr>
          <w:rFonts w:hint="eastAsia" w:ascii="宋体" w:hAnsi="宋体" w:eastAsia="宋体" w:cs="宋体"/>
          <w:spacing w:val="0"/>
          <w:kern w:val="2"/>
          <w:sz w:val="24"/>
          <w:szCs w:val="24"/>
          <w:lang w:val="en-US" w:eastAsia="zh-CN" w:bidi="ar"/>
        </w:rPr>
        <w:t>）模式阐述</w:t>
      </w:r>
    </w:p>
    <w:p w14:paraId="320D87C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【从理念层、目标层、执行层、支持层和技术层对企业质量管理模式进行阐述】</w:t>
      </w:r>
    </w:p>
    <w:p w14:paraId="1A301C48">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① </w:t>
      </w:r>
      <w:r>
        <w:rPr>
          <w:rFonts w:hint="eastAsia" w:ascii="宋体" w:hAnsi="宋体" w:eastAsia="宋体" w:cs="宋体"/>
          <w:spacing w:val="0"/>
          <w:kern w:val="2"/>
          <w:sz w:val="24"/>
          <w:szCs w:val="24"/>
          <w:lang w:val="en-US" w:eastAsia="zh-CN" w:bidi="ar"/>
        </w:rPr>
        <w:t>企业质量管理理念（理念层）</w:t>
      </w:r>
    </w:p>
    <w:p w14:paraId="3C7FAF7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【企业质量管理理念的具体内容（如零缺陷、持续改进、以客户需求为中心等），以及质量管理理念所经历的不同发展阶段】</w:t>
      </w:r>
    </w:p>
    <w:p w14:paraId="229ADA4D">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5D11CAF">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2F482B17">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3062522">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spacing w:val="0"/>
          <w:kern w:val="2"/>
          <w:sz w:val="24"/>
          <w:szCs w:val="24"/>
          <w:lang w:val="en-US" w:eastAsia="zh-CN" w:bidi="ar"/>
        </w:rPr>
      </w:pPr>
      <w:r>
        <w:rPr>
          <w:rFonts w:hint="default" w:ascii="Times New Roman" w:hAnsi="Times New Roman" w:eastAsia="宋体" w:cs="Times New Roman"/>
          <w:spacing w:val="0"/>
          <w:kern w:val="2"/>
          <w:sz w:val="24"/>
          <w:szCs w:val="24"/>
          <w:lang w:val="en-US" w:eastAsia="zh-CN" w:bidi="ar"/>
        </w:rPr>
        <w:t xml:space="preserve"> </w:t>
      </w:r>
    </w:p>
    <w:p w14:paraId="68D16804">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spacing w:val="0"/>
          <w:kern w:val="2"/>
          <w:sz w:val="24"/>
          <w:szCs w:val="24"/>
          <w:lang w:val="en-US" w:eastAsia="zh-CN" w:bidi="ar"/>
        </w:rPr>
      </w:pPr>
    </w:p>
    <w:p w14:paraId="3FA97FF9">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② </w:t>
      </w:r>
      <w:r>
        <w:rPr>
          <w:rFonts w:hint="eastAsia" w:ascii="宋体" w:hAnsi="宋体" w:eastAsia="宋体" w:cs="宋体"/>
          <w:spacing w:val="0"/>
          <w:kern w:val="2"/>
          <w:sz w:val="24"/>
          <w:szCs w:val="24"/>
          <w:lang w:val="en-US" w:eastAsia="zh-CN" w:bidi="ar"/>
        </w:rPr>
        <w:t>质量战略与目标（目标层）</w:t>
      </w:r>
    </w:p>
    <w:p w14:paraId="7EA6783B">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【企业质量战略和质量目标的具体内容，以及质量战略如何制定、实施，并分解至质量目标】</w:t>
      </w:r>
    </w:p>
    <w:p w14:paraId="1CBA649E">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309BED34">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5DE30098">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726FB50">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pacing w:val="0"/>
          <w:kern w:val="2"/>
          <w:sz w:val="24"/>
          <w:szCs w:val="24"/>
          <w:lang w:val="en-US" w:eastAsia="zh-CN" w:bidi="ar"/>
        </w:rPr>
      </w:pPr>
      <w:r>
        <w:rPr>
          <w:rFonts w:hint="default" w:ascii="Times New Roman" w:hAnsi="Times New Roman" w:eastAsia="宋体" w:cs="Times New Roman"/>
          <w:spacing w:val="0"/>
          <w:kern w:val="2"/>
          <w:sz w:val="24"/>
          <w:szCs w:val="24"/>
          <w:lang w:val="en-US" w:eastAsia="zh-CN" w:bidi="ar"/>
        </w:rPr>
        <w:t xml:space="preserve"> </w:t>
      </w:r>
    </w:p>
    <w:p w14:paraId="3237B96A">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pacing w:val="0"/>
          <w:kern w:val="2"/>
          <w:sz w:val="24"/>
          <w:szCs w:val="24"/>
          <w:lang w:val="en-US" w:eastAsia="zh-CN" w:bidi="ar"/>
        </w:rPr>
      </w:pPr>
    </w:p>
    <w:p w14:paraId="446BD7F0">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③ </w:t>
      </w:r>
      <w:r>
        <w:rPr>
          <w:rFonts w:hint="eastAsia" w:ascii="宋体" w:hAnsi="宋体" w:eastAsia="宋体" w:cs="宋体"/>
          <w:spacing w:val="0"/>
          <w:kern w:val="2"/>
          <w:sz w:val="24"/>
          <w:szCs w:val="24"/>
          <w:lang w:val="en-US" w:eastAsia="zh-CN" w:bidi="ar"/>
        </w:rPr>
        <w:t>全流程质量管理（执行层）</w:t>
      </w:r>
    </w:p>
    <w:p w14:paraId="29EC8A4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【结合</w:t>
      </w:r>
      <w:r>
        <w:rPr>
          <w:rFonts w:hint="default" w:ascii="Times New Roman" w:hAnsi="Times New Roman" w:eastAsia="宋体" w:cs="Times New Roman"/>
          <w:spacing w:val="0"/>
          <w:kern w:val="2"/>
          <w:sz w:val="24"/>
          <w:szCs w:val="24"/>
          <w:lang w:val="en-US" w:eastAsia="zh-CN" w:bidi="ar"/>
        </w:rPr>
        <w:t>PDCA</w:t>
      </w:r>
      <w:r>
        <w:rPr>
          <w:rFonts w:hint="eastAsia" w:ascii="宋体" w:hAnsi="宋体" w:eastAsia="宋体" w:cs="宋体"/>
          <w:spacing w:val="0"/>
          <w:kern w:val="2"/>
          <w:sz w:val="24"/>
          <w:szCs w:val="24"/>
          <w:lang w:val="en-US" w:eastAsia="zh-CN" w:bidi="ar"/>
        </w:rPr>
        <w:t>思想，分别描述研发设计、生产制造、供应链协同、销售服务等关键流程的质量策划、质量控制、质量改进等活动，涵盖质量管控节点的设置、质量工具方法的应用、相关数字化系统的建设、质量数据的采集分析与利用、关键质量指标等内容】</w:t>
      </w:r>
    </w:p>
    <w:p w14:paraId="71830A3C">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503D2BD0">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38017FA6">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spacing w:val="0"/>
          <w:kern w:val="2"/>
          <w:sz w:val="24"/>
          <w:szCs w:val="24"/>
          <w:lang w:val="en-US" w:eastAsia="zh-CN" w:bidi="ar"/>
        </w:rPr>
      </w:pPr>
      <w:r>
        <w:rPr>
          <w:rFonts w:hint="default" w:ascii="Times New Roman" w:hAnsi="Times New Roman" w:eastAsia="宋体" w:cs="Times New Roman"/>
          <w:spacing w:val="0"/>
          <w:kern w:val="2"/>
          <w:sz w:val="24"/>
          <w:szCs w:val="24"/>
          <w:lang w:val="en-US" w:eastAsia="zh-CN" w:bidi="ar"/>
        </w:rPr>
        <w:t xml:space="preserve"> </w:t>
      </w:r>
    </w:p>
    <w:p w14:paraId="7174063C">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spacing w:val="0"/>
          <w:kern w:val="2"/>
          <w:sz w:val="24"/>
          <w:szCs w:val="24"/>
          <w:lang w:val="en-US" w:eastAsia="zh-CN" w:bidi="ar"/>
        </w:rPr>
      </w:pPr>
    </w:p>
    <w:p w14:paraId="05624FF2">
      <w:pPr>
        <w:keepNext w:val="0"/>
        <w:keepLines w:val="0"/>
        <w:widowControl w:val="0"/>
        <w:suppressLineNumbers w:val="0"/>
        <w:spacing w:before="0" w:beforeAutospacing="0" w:after="0" w:afterAutospacing="0" w:line="360" w:lineRule="auto"/>
        <w:ind w:right="0"/>
        <w:jc w:val="both"/>
        <w:rPr>
          <w:rFonts w:hint="default" w:ascii="Times New Roman" w:hAnsi="Times New Roman" w:eastAsia="宋体" w:cs="Times New Roman"/>
          <w:spacing w:val="0"/>
          <w:kern w:val="2"/>
          <w:sz w:val="24"/>
          <w:szCs w:val="24"/>
          <w:lang w:val="en-US" w:eastAsia="zh-CN" w:bidi="ar"/>
        </w:rPr>
      </w:pPr>
    </w:p>
    <w:p w14:paraId="113934E1">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④ </w:t>
      </w:r>
      <w:r>
        <w:rPr>
          <w:rFonts w:hint="eastAsia" w:ascii="宋体" w:hAnsi="宋体" w:eastAsia="宋体" w:cs="宋体"/>
          <w:spacing w:val="0"/>
          <w:kern w:val="2"/>
          <w:sz w:val="24"/>
          <w:szCs w:val="24"/>
          <w:lang w:val="en-US" w:eastAsia="zh-CN" w:bidi="ar"/>
        </w:rPr>
        <w:t>质量管理制度体系（支持层）</w:t>
      </w:r>
    </w:p>
    <w:p w14:paraId="030DD7B2">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【为使质量管理规范化和标准化，企业建立的质量管理制度体系，包括相关制度文件的等级、种类、数量、关键制度名称、归口部门、面向群体等】</w:t>
      </w:r>
    </w:p>
    <w:p w14:paraId="0A590496">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E4BF6F0">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2EE852E4">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626126EA">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863AC06">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⑤ </w:t>
      </w:r>
      <w:r>
        <w:rPr>
          <w:rFonts w:hint="eastAsia" w:ascii="宋体" w:hAnsi="宋体" w:eastAsia="宋体" w:cs="宋体"/>
          <w:spacing w:val="0"/>
          <w:kern w:val="2"/>
          <w:sz w:val="24"/>
          <w:szCs w:val="24"/>
          <w:lang w:val="en-US" w:eastAsia="zh-CN" w:bidi="ar"/>
        </w:rPr>
        <w:t>质量资源（支持层）</w:t>
      </w:r>
    </w:p>
    <w:p w14:paraId="53EBA51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【质量人员的组织架构与专业水平、质量管理专项资金投入、计量检测设备原值与更新升级等情况】</w:t>
      </w:r>
    </w:p>
    <w:p w14:paraId="7E03C34B">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EFFC99C">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16A572CF">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520D4E9E">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2321CE34">
      <w:pPr>
        <w:keepNext w:val="0"/>
        <w:keepLines w:val="0"/>
        <w:widowControl w:val="0"/>
        <w:suppressLineNumbers w:val="0"/>
        <w:spacing w:before="0" w:beforeAutospacing="0" w:after="0" w:afterAutospacing="0" w:line="360" w:lineRule="auto"/>
        <w:ind w:left="0" w:right="0" w:firstLine="720" w:firstLineChars="3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⑥ </w:t>
      </w:r>
      <w:r>
        <w:rPr>
          <w:rFonts w:hint="eastAsia" w:ascii="宋体" w:hAnsi="宋体" w:eastAsia="宋体" w:cs="宋体"/>
          <w:spacing w:val="0"/>
          <w:kern w:val="2"/>
          <w:sz w:val="24"/>
          <w:szCs w:val="24"/>
          <w:lang w:val="en-US" w:eastAsia="zh-CN" w:bidi="ar"/>
        </w:rPr>
        <w:t>质量工具方法（技术层）</w:t>
      </w:r>
    </w:p>
    <w:p w14:paraId="36ECCFB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【企业目前采用的质量管理工具和方法，包括战略分析、风险分析、目标管理、顾客管理、过程规划、过程管控、库存管理、失效分析以及持续改进等相关环节的质量工具。】</w:t>
      </w:r>
    </w:p>
    <w:p w14:paraId="1FD4B1FC">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17C37006">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5E03B5D">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4ACC0FDF">
      <w:pPr>
        <w:keepNext w:val="0"/>
        <w:keepLines w:val="0"/>
        <w:widowControl w:val="0"/>
        <w:suppressLineNumbers w:val="0"/>
        <w:spacing w:before="0" w:beforeAutospacing="0" w:after="0" w:afterAutospacing="0" w:line="360" w:lineRule="auto"/>
        <w:ind w:left="420" w:leftChars="20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3F837D52">
      <w:pPr>
        <w:keepNext w:val="0"/>
        <w:keepLines w:val="0"/>
        <w:widowControl w:val="0"/>
        <w:numPr>
          <w:ilvl w:val="0"/>
          <w:numId w:val="1"/>
        </w:numPr>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质量管理模式的主要创新点</w:t>
      </w:r>
    </w:p>
    <w:p w14:paraId="75F7755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【当前行业特性与业务需求背景下，企业质量管理模式的创新之处】</w:t>
      </w:r>
    </w:p>
    <w:p w14:paraId="796F6494">
      <w:pPr>
        <w:keepNext w:val="0"/>
        <w:keepLines w:val="0"/>
        <w:widowControl w:val="0"/>
        <w:suppressLineNumbers w:val="0"/>
        <w:spacing w:before="0" w:beforeAutospacing="0" w:after="0" w:afterAutospacing="0" w:line="600" w:lineRule="auto"/>
        <w:ind w:left="420" w:leftChars="200" w:right="0"/>
        <w:jc w:val="left"/>
        <w:rPr>
          <w:rFonts w:hint="default" w:ascii="Times New Roman" w:hAnsi="Times New Roman" w:eastAsia="楷体" w:cs="Times New Roman"/>
          <w:spacing w:val="0"/>
          <w:kern w:val="2"/>
          <w:sz w:val="28"/>
          <w:szCs w:val="28"/>
          <w:lang w:val="en-US" w:eastAsia="zh-CN" w:bidi="ar"/>
        </w:rPr>
      </w:pPr>
      <w:r>
        <w:rPr>
          <w:rFonts w:hint="default" w:ascii="Times New Roman" w:hAnsi="Times New Roman" w:eastAsia="楷体" w:cs="Times New Roman"/>
          <w:spacing w:val="0"/>
          <w:kern w:val="2"/>
          <w:sz w:val="28"/>
          <w:szCs w:val="28"/>
          <w:lang w:val="en-US" w:eastAsia="zh-CN" w:bidi="ar"/>
        </w:rPr>
        <w:t xml:space="preserve"> </w:t>
      </w:r>
    </w:p>
    <w:p w14:paraId="0FE85D49">
      <w:pPr>
        <w:keepNext w:val="0"/>
        <w:keepLines w:val="0"/>
        <w:widowControl w:val="0"/>
        <w:suppressLineNumbers w:val="0"/>
        <w:spacing w:before="0" w:beforeAutospacing="0" w:after="0" w:afterAutospacing="0" w:line="600" w:lineRule="auto"/>
        <w:ind w:left="420" w:leftChars="200" w:right="0"/>
        <w:jc w:val="left"/>
        <w:rPr>
          <w:rFonts w:hint="default" w:ascii="Times New Roman" w:hAnsi="Times New Roman" w:eastAsia="楷体" w:cs="Times New Roman"/>
          <w:spacing w:val="0"/>
          <w:kern w:val="2"/>
          <w:sz w:val="28"/>
          <w:szCs w:val="28"/>
          <w:lang w:val="en-US" w:eastAsia="zh-CN" w:bidi="ar"/>
        </w:rPr>
      </w:pPr>
    </w:p>
    <w:p w14:paraId="78A271EC">
      <w:pPr>
        <w:keepNext w:val="0"/>
        <w:keepLines w:val="0"/>
        <w:widowControl w:val="0"/>
        <w:suppressLineNumbers w:val="0"/>
        <w:spacing w:before="0" w:beforeAutospacing="0" w:after="0" w:afterAutospacing="0" w:line="600" w:lineRule="auto"/>
        <w:ind w:left="420" w:leftChars="200" w:right="0"/>
        <w:jc w:val="left"/>
        <w:rPr>
          <w:rFonts w:hint="default" w:ascii="Times New Roman" w:hAnsi="Times New Roman" w:eastAsia="楷体" w:cs="Times New Roman"/>
          <w:spacing w:val="0"/>
          <w:kern w:val="2"/>
          <w:sz w:val="28"/>
          <w:szCs w:val="28"/>
          <w:lang w:val="en-US" w:eastAsia="zh-CN" w:bidi="ar"/>
        </w:rPr>
      </w:pPr>
    </w:p>
    <w:p w14:paraId="3C2E3F26">
      <w:pPr>
        <w:keepNext w:val="0"/>
        <w:keepLines w:val="0"/>
        <w:widowControl w:val="0"/>
        <w:suppressLineNumbers w:val="0"/>
        <w:spacing w:before="0" w:beforeAutospacing="0" w:after="0" w:afterAutospacing="0" w:line="600" w:lineRule="auto"/>
        <w:ind w:left="420" w:leftChars="200" w:right="0"/>
        <w:jc w:val="left"/>
        <w:rPr>
          <w:rFonts w:hint="default" w:ascii="Times New Roman" w:hAnsi="Times New Roman" w:eastAsia="楷体" w:cs="Times New Roman"/>
          <w:kern w:val="2"/>
          <w:sz w:val="28"/>
          <w:szCs w:val="28"/>
        </w:rPr>
      </w:pPr>
      <w:r>
        <w:rPr>
          <w:rFonts w:hint="default" w:ascii="Times New Roman" w:hAnsi="Times New Roman" w:eastAsia="楷体" w:cs="Times New Roman"/>
          <w:spacing w:val="0"/>
          <w:kern w:val="2"/>
          <w:sz w:val="28"/>
          <w:szCs w:val="28"/>
          <w:lang w:val="en-US" w:eastAsia="zh-CN" w:bidi="ar"/>
        </w:rPr>
        <w:br w:type="page"/>
      </w:r>
      <w:r>
        <w:rPr>
          <w:rFonts w:hint="eastAsia" w:ascii="楷体" w:hAnsi="楷体" w:eastAsia="楷体" w:cs="楷体"/>
          <w:spacing w:val="0"/>
          <w:kern w:val="2"/>
          <w:sz w:val="28"/>
          <w:szCs w:val="28"/>
          <w:lang w:val="en-US" w:eastAsia="zh-CN" w:bidi="ar"/>
        </w:rPr>
        <w:t>（二）面向关键环节的质量管理改进</w:t>
      </w:r>
    </w:p>
    <w:p w14:paraId="18D7EC2F">
      <w:pPr>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解决的具体质量问题</w:t>
      </w:r>
    </w:p>
    <w:p w14:paraId="48DCB24A">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【质量管理改进解决的具体质量问题，如多部门协同效率低下、研发设计阶段的高缺陷率、生产制造过程的高不良率、供应链管理物料质量问题频发等】</w:t>
      </w:r>
    </w:p>
    <w:p w14:paraId="6BA7C5F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1F7A3BB7">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default" w:ascii="Times New Roman" w:hAnsi="Times New Roman" w:eastAsia="仿宋_GB2312" w:cs="Times New Roman"/>
          <w:kern w:val="2"/>
          <w:sz w:val="32"/>
          <w:szCs w:val="24"/>
        </w:rPr>
      </w:pPr>
    </w:p>
    <w:p w14:paraId="7274B184">
      <w:pPr>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质量管理改进案例介绍</w:t>
      </w:r>
    </w:p>
    <w:p w14:paraId="7AF7CFA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1</w:t>
      </w:r>
      <w:r>
        <w:rPr>
          <w:rFonts w:hint="eastAsia" w:ascii="宋体" w:hAnsi="宋体" w:eastAsia="宋体" w:cs="宋体"/>
          <w:spacing w:val="0"/>
          <w:kern w:val="2"/>
          <w:sz w:val="24"/>
          <w:szCs w:val="24"/>
          <w:lang w:val="en-US" w:eastAsia="zh-CN" w:bidi="ar"/>
        </w:rPr>
        <w:t>）案例名称</w:t>
      </w:r>
    </w:p>
    <w:p w14:paraId="3521A94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【要求简洁凝练，能够体现质量管理改进的核心内容】</w:t>
      </w:r>
    </w:p>
    <w:p w14:paraId="7CF7B39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E1D749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2</w:t>
      </w:r>
      <w:r>
        <w:rPr>
          <w:rFonts w:hint="eastAsia" w:ascii="宋体" w:hAnsi="宋体" w:eastAsia="宋体" w:cs="宋体"/>
          <w:spacing w:val="0"/>
          <w:kern w:val="2"/>
          <w:sz w:val="24"/>
          <w:szCs w:val="24"/>
          <w:lang w:val="en-US" w:eastAsia="zh-CN" w:bidi="ar"/>
        </w:rPr>
        <w:t>）改进前的质量管理流程与方法</w:t>
      </w:r>
    </w:p>
    <w:p w14:paraId="2B485F8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【质量管理改进前的具体流程和步骤，包括部门的职责划分与协同、质量管理工具方法的应用等】</w:t>
      </w:r>
    </w:p>
    <w:p w14:paraId="1CF2B5D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3E214FB8">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3</w:t>
      </w:r>
      <w:r>
        <w:rPr>
          <w:rFonts w:hint="eastAsia" w:ascii="宋体" w:hAnsi="宋体" w:eastAsia="宋体" w:cs="宋体"/>
          <w:spacing w:val="0"/>
          <w:kern w:val="2"/>
          <w:sz w:val="24"/>
          <w:szCs w:val="24"/>
          <w:lang w:val="en-US" w:eastAsia="zh-CN" w:bidi="ar"/>
        </w:rPr>
        <w:t>）改进后的质量管理流程与方法</w:t>
      </w:r>
    </w:p>
    <w:p w14:paraId="4CC22E3C">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【质量管理改进后的具体流程和步骤，包括部门架构的调整、流程优化与再造、过程的精益管理、工具的适配优化应用、新型工具的开发与引进等】</w:t>
      </w:r>
    </w:p>
    <w:p w14:paraId="24723A0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5569B32E">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4</w:t>
      </w:r>
      <w:r>
        <w:rPr>
          <w:rFonts w:hint="eastAsia" w:ascii="宋体" w:hAnsi="宋体" w:eastAsia="宋体" w:cs="宋体"/>
          <w:spacing w:val="0"/>
          <w:kern w:val="2"/>
          <w:sz w:val="24"/>
          <w:szCs w:val="24"/>
          <w:lang w:val="en-US" w:eastAsia="zh-CN" w:bidi="ar"/>
        </w:rPr>
        <w:t>）改进前后的质量管理对比分析</w:t>
      </w:r>
    </w:p>
    <w:p w14:paraId="635AFFD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【质量管理改进前后的主要区别与创新点】</w:t>
      </w:r>
    </w:p>
    <w:p w14:paraId="5E46A622">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57CCCF89">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2E3C898">
      <w:pPr>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取得的成效与不足</w:t>
      </w:r>
    </w:p>
    <w:p w14:paraId="456C9321">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【企业进行质量管理改进后产生的具有直接关联的效果，通过一些量化的指标体现，如产品不良率、客户满意度、质量问题响应时间等，以及质量管理改进在具体操作过程中遇到的问题、应注意的事项】</w:t>
      </w:r>
    </w:p>
    <w:p w14:paraId="4F3621FB">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pacing w:val="0"/>
          <w:kern w:val="2"/>
          <w:sz w:val="24"/>
          <w:szCs w:val="24"/>
          <w:lang w:val="en-US" w:eastAsia="zh-CN" w:bidi="ar"/>
        </w:rPr>
      </w:pPr>
      <w:r>
        <w:rPr>
          <w:rFonts w:hint="default" w:ascii="Times New Roman" w:hAnsi="Times New Roman" w:eastAsia="宋体" w:cs="Times New Roman"/>
          <w:spacing w:val="0"/>
          <w:kern w:val="2"/>
          <w:sz w:val="24"/>
          <w:szCs w:val="24"/>
          <w:lang w:val="en-US" w:eastAsia="zh-CN" w:bidi="ar"/>
        </w:rPr>
        <w:t xml:space="preserve"> </w:t>
      </w:r>
    </w:p>
    <w:p w14:paraId="7529C676">
      <w:pPr>
        <w:keepNext w:val="0"/>
        <w:keepLines w:val="0"/>
        <w:widowControl w:val="0"/>
        <w:suppressLineNumbers w:val="0"/>
        <w:spacing w:before="0" w:beforeAutospacing="0" w:after="0" w:afterAutospacing="0" w:line="360" w:lineRule="auto"/>
        <w:ind w:left="0" w:leftChars="0" w:right="0"/>
        <w:jc w:val="both"/>
        <w:rPr>
          <w:rFonts w:hint="default" w:ascii="Times New Roman" w:hAnsi="Times New Roman" w:eastAsia="楷体" w:cs="Times New Roman"/>
          <w:kern w:val="2"/>
          <w:sz w:val="28"/>
          <w:szCs w:val="28"/>
        </w:rPr>
      </w:pPr>
      <w:r>
        <w:rPr>
          <w:rFonts w:hint="default" w:ascii="Times New Roman" w:hAnsi="Times New Roman" w:eastAsia="宋体" w:cs="Times New Roman"/>
          <w:spacing w:val="0"/>
          <w:kern w:val="2"/>
          <w:sz w:val="24"/>
          <w:szCs w:val="24"/>
          <w:lang w:val="en-US" w:eastAsia="zh-CN" w:bidi="ar"/>
        </w:rPr>
        <w:br w:type="page"/>
      </w:r>
      <w:r>
        <w:rPr>
          <w:rFonts w:hint="eastAsia" w:ascii="楷体" w:hAnsi="楷体" w:eastAsia="楷体" w:cs="楷体"/>
          <w:spacing w:val="0"/>
          <w:kern w:val="2"/>
          <w:sz w:val="28"/>
          <w:szCs w:val="28"/>
          <w:lang w:val="en-US" w:eastAsia="zh-CN" w:bidi="ar"/>
        </w:rPr>
        <w:t xml:space="preserve">  （三）质量管理工具方法的开发与优化</w:t>
      </w:r>
    </w:p>
    <w:p w14:paraId="7854141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【说明：包括质量预测模型、知识图谱根因分析、虚拟量测等新质量管理工具方法的开发，以及对</w:t>
      </w:r>
      <w:r>
        <w:rPr>
          <w:rFonts w:hint="default" w:ascii="Times New Roman" w:hAnsi="Times New Roman" w:eastAsia="宋体" w:cs="Times New Roman"/>
          <w:spacing w:val="0"/>
          <w:kern w:val="2"/>
          <w:sz w:val="24"/>
          <w:szCs w:val="24"/>
          <w:lang w:val="en-US" w:eastAsia="zh-CN" w:bidi="ar"/>
        </w:rPr>
        <w:t>SPC</w:t>
      </w:r>
      <w:r>
        <w:rPr>
          <w:rFonts w:hint="eastAsia" w:ascii="宋体" w:hAnsi="宋体" w:eastAsia="宋体" w:cs="宋体"/>
          <w:spacing w:val="0"/>
          <w:kern w:val="2"/>
          <w:sz w:val="24"/>
          <w:szCs w:val="24"/>
          <w:lang w:val="en-US" w:eastAsia="zh-CN" w:bidi="ar"/>
        </w:rPr>
        <w:t>、六西格玛等传统质量管理工具方法的优化创新两个方面】</w:t>
      </w:r>
    </w:p>
    <w:p w14:paraId="19766471">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解决的具体质量问题</w:t>
      </w:r>
    </w:p>
    <w:p w14:paraId="20D6B243">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【质量管理工具方法解决的主要质量问题，如供应商风险难以识别、生产过程质量水平不稳定、产品良率波动大、质量问题原因定位困难、质量改进效率低下等】</w:t>
      </w:r>
    </w:p>
    <w:p w14:paraId="4046CB1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FA762D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仿宋_GB2312" w:cs="Times New Roman"/>
          <w:kern w:val="2"/>
          <w:sz w:val="32"/>
          <w:szCs w:val="24"/>
        </w:rPr>
      </w:pPr>
      <w:r>
        <w:rPr>
          <w:rFonts w:hint="default" w:ascii="Times New Roman" w:hAnsi="Times New Roman" w:eastAsia="宋体" w:cs="Times New Roman"/>
          <w:spacing w:val="0"/>
          <w:kern w:val="2"/>
          <w:sz w:val="24"/>
          <w:szCs w:val="24"/>
          <w:lang w:val="en-US" w:eastAsia="zh-CN" w:bidi="ar"/>
        </w:rPr>
        <w:t xml:space="preserve"> </w:t>
      </w:r>
    </w:p>
    <w:p w14:paraId="371C6275">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质量管理工具方法介绍</w:t>
      </w:r>
    </w:p>
    <w:p w14:paraId="5DECE8D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1</w:t>
      </w:r>
      <w:r>
        <w:rPr>
          <w:rFonts w:hint="eastAsia" w:ascii="宋体" w:hAnsi="宋体" w:eastAsia="宋体" w:cs="宋体"/>
          <w:spacing w:val="0"/>
          <w:kern w:val="2"/>
          <w:sz w:val="24"/>
          <w:szCs w:val="24"/>
          <w:lang w:val="en-US" w:eastAsia="zh-CN" w:bidi="ar"/>
        </w:rPr>
        <w:t>）工具方法的名称</w:t>
      </w:r>
    </w:p>
    <w:p w14:paraId="71FE1584">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【即</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案例名称</w:t>
      </w:r>
      <w:r>
        <w:rPr>
          <w:rFonts w:hint="default" w:ascii="Times New Roman" w:hAnsi="Times New Roman" w:eastAsia="宋体" w:cs="Times New Roman"/>
          <w:spacing w:val="0"/>
          <w:kern w:val="2"/>
          <w:sz w:val="24"/>
          <w:szCs w:val="24"/>
          <w:lang w:val="en-US" w:eastAsia="zh-CN" w:bidi="ar"/>
        </w:rPr>
        <w:t>”</w:t>
      </w:r>
      <w:r>
        <w:rPr>
          <w:rFonts w:hint="eastAsia" w:ascii="宋体" w:hAnsi="宋体" w:eastAsia="宋体" w:cs="宋体"/>
          <w:spacing w:val="0"/>
          <w:kern w:val="2"/>
          <w:sz w:val="24"/>
          <w:szCs w:val="24"/>
          <w:lang w:val="en-US" w:eastAsia="zh-CN" w:bidi="ar"/>
        </w:rPr>
        <w:t>，要求能够体现新型质量管理工具方法的核心内涵】</w:t>
      </w:r>
    </w:p>
    <w:p w14:paraId="10821BBF">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0BE3A726">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2EEED9C0">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2</w:t>
      </w:r>
      <w:r>
        <w:rPr>
          <w:rFonts w:hint="eastAsia" w:ascii="宋体" w:hAnsi="宋体" w:eastAsia="宋体" w:cs="宋体"/>
          <w:spacing w:val="0"/>
          <w:kern w:val="2"/>
          <w:sz w:val="24"/>
          <w:szCs w:val="24"/>
          <w:lang w:val="en-US" w:eastAsia="zh-CN" w:bidi="ar"/>
        </w:rPr>
        <w:t>）详细的实施步骤</w:t>
      </w:r>
    </w:p>
    <w:p w14:paraId="64CCB726">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【新型质量管理工具方法的具体实施步骤，清晰明确，便于操作和推广】</w:t>
      </w:r>
    </w:p>
    <w:p w14:paraId="4386FFD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6296E87D">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25D1B785">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w:t>
      </w:r>
      <w:r>
        <w:rPr>
          <w:rFonts w:hint="default" w:ascii="Times New Roman" w:hAnsi="Times New Roman" w:eastAsia="宋体" w:cs="Times New Roman"/>
          <w:spacing w:val="0"/>
          <w:kern w:val="2"/>
          <w:sz w:val="24"/>
          <w:szCs w:val="24"/>
          <w:lang w:val="en-US" w:eastAsia="zh-CN" w:bidi="ar"/>
        </w:rPr>
        <w:t>3</w:t>
      </w:r>
      <w:r>
        <w:rPr>
          <w:rFonts w:hint="eastAsia" w:ascii="宋体" w:hAnsi="宋体" w:eastAsia="宋体" w:cs="宋体"/>
          <w:spacing w:val="0"/>
          <w:kern w:val="2"/>
          <w:sz w:val="24"/>
          <w:szCs w:val="24"/>
          <w:lang w:val="en-US" w:eastAsia="zh-CN" w:bidi="ar"/>
        </w:rPr>
        <w:t>）关键创新点及适用场景</w:t>
      </w:r>
    </w:p>
    <w:p w14:paraId="4F37E4CD">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【新型质量管理工具方法与功能相似的现有质量管理工具方法之间的主要差异及创新点，以及其适用范围与场景】</w:t>
      </w:r>
    </w:p>
    <w:p w14:paraId="367B1181">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CDCE270">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spacing w:val="0"/>
          <w:kern w:val="2"/>
          <w:sz w:val="24"/>
          <w:szCs w:val="24"/>
          <w:lang w:val="en-US" w:eastAsia="zh-CN" w:bidi="ar"/>
        </w:rPr>
        <w:t xml:space="preserve"> </w:t>
      </w:r>
    </w:p>
    <w:p w14:paraId="7184EE20">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spacing w:val="0"/>
          <w:kern w:val="2"/>
          <w:sz w:val="24"/>
          <w:szCs w:val="24"/>
          <w:lang w:val="en-US" w:eastAsia="zh-CN" w:bidi="ar"/>
        </w:rPr>
        <w:t>已取得的成效与不足</w:t>
      </w:r>
    </w:p>
    <w:p w14:paraId="32E5B1CF">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黑体" w:cs="Times New Roman"/>
          <w:spacing w:val="-6"/>
          <w:kern w:val="2"/>
          <w:sz w:val="32"/>
          <w:szCs w:val="32"/>
        </w:rPr>
      </w:pPr>
      <w:r>
        <w:rPr>
          <w:rFonts w:hint="eastAsia" w:ascii="宋体" w:hAnsi="宋体" w:eastAsia="宋体" w:cs="宋体"/>
          <w:spacing w:val="0"/>
          <w:kern w:val="2"/>
          <w:sz w:val="24"/>
          <w:szCs w:val="24"/>
          <w:lang w:val="en-US" w:eastAsia="zh-CN" w:bidi="ar"/>
        </w:rPr>
        <w:t>【企业应用该质量管理工具方法后产生的具有直接关联的效果，通过一些量化的指标体现，例如，产品不良率、客户满意度、质量问题响应时间等，质量管理工具方法在具体使用过程中应注意的事项、存在的问题】</w:t>
      </w:r>
    </w:p>
    <w:p w14:paraId="0D420261">
      <w:pPr>
        <w:jc w:val="left"/>
        <w:rPr>
          <w:rFonts w:hint="default" w:ascii="仿宋" w:hAnsi="仿宋" w:eastAsia="仿宋" w:cs="仿宋"/>
          <w:sz w:val="30"/>
          <w:szCs w:val="3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altName w:val="黑体"/>
    <w:panose1 w:val="02000000000000000000"/>
    <w:charset w:val="00"/>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55F6">
    <w:pPr>
      <w:bidi w:val="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9532620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EBBF11">
                          <w:pPr>
                            <w:tabs>
                              <w:tab w:val="center" w:pos="4153"/>
                              <w:tab w:val="right" w:pos="8306"/>
                            </w:tabs>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750.6pt;height:144pt;width:144pt;mso-position-horizontal:center;mso-position-horizontal-relative:margin;mso-position-vertical-relative:page;mso-wrap-style:none;z-index:251660288;mso-width-relative:page;mso-height-relative:page;" filled="f" stroked="f" coordsize="21600,21600" o:gfxdata="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217XYAAAACgEAAA8AAAAAAAAAAQAgAAAAIgAAAGRycy9kb3ducmV2LnhtbFBLAQIUABQAAAAI&#10;AIdO4kDa1cIn7QEAANYDAAAOAAAAAAAAAAEAIAAAACcBAABkcnMvZTJvRG9jLnhtbFBLBQYAAAAA&#10;BgAGAFkBAACGBQAAAAA=&#10;">
              <v:fill on="f" focussize="0,0"/>
              <v:stroke on="f" weight="1.25pt"/>
              <v:imagedata o:title=""/>
              <o:lock v:ext="edit" aspectratio="f"/>
              <v:textbox inset="0mm,0mm,0mm,0mm" style="mso-fit-shape-to-text:t;">
                <w:txbxContent>
                  <w:p w14:paraId="1AEBBF11">
                    <w:pPr>
                      <w:tabs>
                        <w:tab w:val="center" w:pos="4153"/>
                        <w:tab w:val="right" w:pos="8306"/>
                      </w:tabs>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9FE7">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21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0"/>
              <wp:wrapNone/>
              <wp:docPr id="2" name="文本框 2"/>
              <wp:cNvGraphicFramePr/>
              <a:graphic xmlns:a="http://schemas.openxmlformats.org/drawingml/2006/main">
                <a:graphicData uri="http://schemas.microsoft.com/office/word/2010/wordprocessingShape">
                  <wps:wsp>
                    <wps:cNvSpPr txBox="1"/>
                    <wps:spPr>
                      <a:xfrm>
                        <a:off x="0" y="0"/>
                        <a:ext cx="1742440" cy="342900"/>
                      </a:xfrm>
                      <a:prstGeom prst="rect">
                        <a:avLst/>
                      </a:prstGeom>
                      <a:gradFill rotWithShape="0">
                        <a:gsLst>
                          <a:gs pos="0">
                            <a:srgbClr val="FFFFFF"/>
                          </a:gs>
                          <a:gs pos="100000">
                            <a:srgbClr val="FFFFFF"/>
                          </a:gs>
                        </a:gsLst>
                        <a:lin ang="0"/>
                        <a:tileRect/>
                      </a:gradFill>
                      <a:ln w="15875">
                        <a:noFill/>
                      </a:ln>
                      <a:effectLst/>
                    </wps:spPr>
                    <wps:txbx>
                      <w:txbxContent>
                        <w:p w14:paraId="7C824AEC">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Auy2NcA&#10;AAAHAQAADwAAAAAAAAABACAAAAAiAAAAZHJzL2Rvd25yZXYueG1sUEsBAhQAFAAAAAgAh07iQL+a&#10;kpggAgAASQQAAA4AAAAAAAAAAQAgAAAAJgEAAGRycy9lMm9Eb2MueG1sUEsFBgAAAAAGAAYAWQEA&#10;ALgFAAAAAA==&#10;">
              <v:fill type="gradient" on="t" color2="#FFFFFF" angle="90" focus="100%" focussize="0,0">
                <o:fill type="gradientUnscaled" v:ext="backwardCompatible"/>
              </v:fill>
              <v:stroke on="f" weight="1.25pt"/>
              <v:imagedata o:title=""/>
              <o:lock v:ext="edit" aspectratio="f"/>
              <v:textbox>
                <w:txbxContent>
                  <w:p w14:paraId="7C824AEC">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6860D"/>
    <w:multiLevelType w:val="multilevel"/>
    <w:tmpl w:val="2986860D"/>
    <w:lvl w:ilvl="0" w:tentative="0">
      <w:start w:val="1"/>
      <w:numFmt w:val="decimal"/>
      <w:suff w:val="nothing"/>
      <w:lvlText w:val="%1."/>
      <w:lvlJc w:val="left"/>
      <w:rPr>
        <w:rFonts w:hint="default" w:ascii="Times New Roman" w:hAnsi="Times New Roman" w:cs="Times New Roman"/>
      </w:rPr>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
      <w:suff w:val="nothing"/>
      <w:lvlText w:val="%4."/>
      <w:lvlJc w:val="left"/>
    </w:lvl>
    <w:lvl w:ilvl="4" w:tentative="0">
      <w:start w:val="1"/>
      <w:numFmt w:val="decimal"/>
      <w:suff w:val="nothing"/>
      <w:lvlText w:val="%5."/>
      <w:lvlJc w:val="left"/>
    </w:lvl>
    <w:lvl w:ilvl="5" w:tentative="0">
      <w:start w:val="1"/>
      <w:numFmt w:val="decimal"/>
      <w:suff w:val="nothing"/>
      <w:lvlText w:val="%6."/>
      <w:lvlJc w:val="left"/>
    </w:lvl>
    <w:lvl w:ilvl="6" w:tentative="0">
      <w:start w:val="1"/>
      <w:numFmt w:val="decimal"/>
      <w:suff w:val="nothing"/>
      <w:lvlText w:val="%7."/>
      <w:lvlJc w:val="left"/>
    </w:lvl>
    <w:lvl w:ilvl="7" w:tentative="0">
      <w:start w:val="1"/>
      <w:numFmt w:val="decimal"/>
      <w:suff w:val="nothing"/>
      <w:lvlText w:val="%8."/>
      <w:lvlJc w:val="left"/>
    </w:lvl>
    <w:lvl w:ilvl="8" w:tentative="0">
      <w:start w:val="1"/>
      <w:numFmt w:val="decimal"/>
      <w:suff w:val="nothing"/>
      <w:lvlText w:val="%9."/>
      <w:lvlJc w:val="left"/>
    </w:lvl>
  </w:abstractNum>
  <w:abstractNum w:abstractNumId="1">
    <w:nsid w:val="32100262"/>
    <w:multiLevelType w:val="multilevel"/>
    <w:tmpl w:val="32100262"/>
    <w:lvl w:ilvl="0" w:tentative="0">
      <w:start w:val="1"/>
      <w:numFmt w:val="decimal"/>
      <w:suff w:val="nothing"/>
      <w:lvlText w:val="%1."/>
      <w:lvlJc w:val="left"/>
      <w:rPr>
        <w:rFonts w:hint="default" w:ascii="Times New Roman" w:hAnsi="Times New Roman" w:cs="Times New Roman"/>
      </w:rPr>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
      <w:suff w:val="nothing"/>
      <w:lvlText w:val="%4."/>
      <w:lvlJc w:val="left"/>
    </w:lvl>
    <w:lvl w:ilvl="4" w:tentative="0">
      <w:start w:val="1"/>
      <w:numFmt w:val="decimal"/>
      <w:suff w:val="nothing"/>
      <w:lvlText w:val="%5."/>
      <w:lvlJc w:val="left"/>
    </w:lvl>
    <w:lvl w:ilvl="5" w:tentative="0">
      <w:start w:val="1"/>
      <w:numFmt w:val="decimal"/>
      <w:suff w:val="nothing"/>
      <w:lvlText w:val="%6."/>
      <w:lvlJc w:val="left"/>
    </w:lvl>
    <w:lvl w:ilvl="6" w:tentative="0">
      <w:start w:val="1"/>
      <w:numFmt w:val="decimal"/>
      <w:suff w:val="nothing"/>
      <w:lvlText w:val="%7."/>
      <w:lvlJc w:val="left"/>
    </w:lvl>
    <w:lvl w:ilvl="7" w:tentative="0">
      <w:start w:val="1"/>
      <w:numFmt w:val="decimal"/>
      <w:suff w:val="nothing"/>
      <w:lvlText w:val="%8."/>
      <w:lvlJc w:val="left"/>
    </w:lvl>
    <w:lvl w:ilvl="8" w:tentative="0">
      <w:start w:val="1"/>
      <w:numFmt w:val="decimal"/>
      <w:suff w:val="nothing"/>
      <w:lvlText w:val="%9."/>
      <w:lvlJc w:val="left"/>
    </w:lvl>
  </w:abstractNum>
  <w:abstractNum w:abstractNumId="2">
    <w:nsid w:val="36F03871"/>
    <w:multiLevelType w:val="multilevel"/>
    <w:tmpl w:val="36F03871"/>
    <w:lvl w:ilvl="0" w:tentative="0">
      <w:start w:val="1"/>
      <w:numFmt w:val="decimal"/>
      <w:suff w:val="nothing"/>
      <w:lvlText w:val="%1."/>
      <w:lvlJc w:val="left"/>
      <w:rPr>
        <w:rFonts w:hint="default" w:ascii="Times New Roman" w:hAnsi="Times New Roman" w:cs="Times New Roman"/>
      </w:rPr>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
      <w:suff w:val="nothing"/>
      <w:lvlText w:val="%4."/>
      <w:lvlJc w:val="left"/>
    </w:lvl>
    <w:lvl w:ilvl="4" w:tentative="0">
      <w:start w:val="1"/>
      <w:numFmt w:val="decimal"/>
      <w:suff w:val="nothing"/>
      <w:lvlText w:val="%5."/>
      <w:lvlJc w:val="left"/>
    </w:lvl>
    <w:lvl w:ilvl="5" w:tentative="0">
      <w:start w:val="1"/>
      <w:numFmt w:val="decimal"/>
      <w:suff w:val="nothing"/>
      <w:lvlText w:val="%6."/>
      <w:lvlJc w:val="left"/>
    </w:lvl>
    <w:lvl w:ilvl="6" w:tentative="0">
      <w:start w:val="1"/>
      <w:numFmt w:val="decimal"/>
      <w:suff w:val="nothing"/>
      <w:lvlText w:val="%7."/>
      <w:lvlJc w:val="left"/>
    </w:lvl>
    <w:lvl w:ilvl="7" w:tentative="0">
      <w:start w:val="1"/>
      <w:numFmt w:val="decimal"/>
      <w:suff w:val="nothing"/>
      <w:lvlText w:val="%8."/>
      <w:lvlJc w:val="left"/>
    </w:lvl>
    <w:lvl w:ilvl="8" w:tentative="0">
      <w:start w:val="1"/>
      <w:numFmt w:val="decimal"/>
      <w:suff w:val="nothing"/>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BA7"/>
    <w:rsid w:val="001F3166"/>
    <w:rsid w:val="00704336"/>
    <w:rsid w:val="008466CD"/>
    <w:rsid w:val="00A95A9A"/>
    <w:rsid w:val="010A3385"/>
    <w:rsid w:val="02DF57A3"/>
    <w:rsid w:val="030F42DA"/>
    <w:rsid w:val="03E16C4E"/>
    <w:rsid w:val="03E94B2B"/>
    <w:rsid w:val="04784101"/>
    <w:rsid w:val="047D1717"/>
    <w:rsid w:val="04D330E5"/>
    <w:rsid w:val="055F2BCB"/>
    <w:rsid w:val="05D610DF"/>
    <w:rsid w:val="06823015"/>
    <w:rsid w:val="07155C37"/>
    <w:rsid w:val="079E2EF9"/>
    <w:rsid w:val="07C37441"/>
    <w:rsid w:val="08BD20E2"/>
    <w:rsid w:val="099948FD"/>
    <w:rsid w:val="09E55D95"/>
    <w:rsid w:val="0A6273E5"/>
    <w:rsid w:val="0AA74E2E"/>
    <w:rsid w:val="0AC41E4E"/>
    <w:rsid w:val="0AF671E5"/>
    <w:rsid w:val="0B4765DB"/>
    <w:rsid w:val="0BA53A2D"/>
    <w:rsid w:val="0BF40511"/>
    <w:rsid w:val="0E3966AF"/>
    <w:rsid w:val="0E511C4A"/>
    <w:rsid w:val="0E7E2314"/>
    <w:rsid w:val="0EF83E74"/>
    <w:rsid w:val="0F711E78"/>
    <w:rsid w:val="0F9718DF"/>
    <w:rsid w:val="0FDA17D0"/>
    <w:rsid w:val="104B26C9"/>
    <w:rsid w:val="11301FEB"/>
    <w:rsid w:val="116E6670"/>
    <w:rsid w:val="123D4986"/>
    <w:rsid w:val="12521AED"/>
    <w:rsid w:val="12E017EF"/>
    <w:rsid w:val="130A23C8"/>
    <w:rsid w:val="139F0A80"/>
    <w:rsid w:val="143F2545"/>
    <w:rsid w:val="14423DE3"/>
    <w:rsid w:val="16B56AEF"/>
    <w:rsid w:val="16D01B7A"/>
    <w:rsid w:val="170A30AA"/>
    <w:rsid w:val="17935082"/>
    <w:rsid w:val="1807337A"/>
    <w:rsid w:val="184E2D57"/>
    <w:rsid w:val="1B5A7C65"/>
    <w:rsid w:val="1B670D90"/>
    <w:rsid w:val="1B9C202B"/>
    <w:rsid w:val="1C1918CE"/>
    <w:rsid w:val="1CC61A56"/>
    <w:rsid w:val="1D063C00"/>
    <w:rsid w:val="1DDE4B7D"/>
    <w:rsid w:val="1EAB0F03"/>
    <w:rsid w:val="1F2B2044"/>
    <w:rsid w:val="1F4A5D44"/>
    <w:rsid w:val="1FF42436"/>
    <w:rsid w:val="2020147D"/>
    <w:rsid w:val="208E288A"/>
    <w:rsid w:val="215D400B"/>
    <w:rsid w:val="216435EB"/>
    <w:rsid w:val="216D6944"/>
    <w:rsid w:val="21815F4B"/>
    <w:rsid w:val="21CF4F08"/>
    <w:rsid w:val="21F04E7F"/>
    <w:rsid w:val="23B2407F"/>
    <w:rsid w:val="244D65B8"/>
    <w:rsid w:val="25D32AED"/>
    <w:rsid w:val="26A255C2"/>
    <w:rsid w:val="26F176CF"/>
    <w:rsid w:val="29E5260C"/>
    <w:rsid w:val="2A6428AE"/>
    <w:rsid w:val="2A7C19A5"/>
    <w:rsid w:val="2B795EE5"/>
    <w:rsid w:val="2BBD04C8"/>
    <w:rsid w:val="2BC15F65"/>
    <w:rsid w:val="2BCE52A7"/>
    <w:rsid w:val="2C5B55EB"/>
    <w:rsid w:val="2C6D18EA"/>
    <w:rsid w:val="2C7A1F15"/>
    <w:rsid w:val="2C80456B"/>
    <w:rsid w:val="2CF63C91"/>
    <w:rsid w:val="2D4B38B1"/>
    <w:rsid w:val="2E913546"/>
    <w:rsid w:val="2EAA4B45"/>
    <w:rsid w:val="2ED022C0"/>
    <w:rsid w:val="2F2E5B06"/>
    <w:rsid w:val="2F783563"/>
    <w:rsid w:val="2FC736C3"/>
    <w:rsid w:val="300F0BC6"/>
    <w:rsid w:val="315216B2"/>
    <w:rsid w:val="32195D2C"/>
    <w:rsid w:val="322F72FD"/>
    <w:rsid w:val="324F5BF1"/>
    <w:rsid w:val="33095DA0"/>
    <w:rsid w:val="3393374D"/>
    <w:rsid w:val="34075AD1"/>
    <w:rsid w:val="341D7D55"/>
    <w:rsid w:val="34C06933"/>
    <w:rsid w:val="35814314"/>
    <w:rsid w:val="36B204FD"/>
    <w:rsid w:val="37FA215C"/>
    <w:rsid w:val="3810197F"/>
    <w:rsid w:val="38392C84"/>
    <w:rsid w:val="38B642D4"/>
    <w:rsid w:val="39033292"/>
    <w:rsid w:val="398D772B"/>
    <w:rsid w:val="3A577D39"/>
    <w:rsid w:val="3AD9074E"/>
    <w:rsid w:val="3BAA5C47"/>
    <w:rsid w:val="3C3519B4"/>
    <w:rsid w:val="3C395948"/>
    <w:rsid w:val="3D5B369C"/>
    <w:rsid w:val="3D6E1622"/>
    <w:rsid w:val="3D785FFC"/>
    <w:rsid w:val="3DA028F4"/>
    <w:rsid w:val="3DA07301"/>
    <w:rsid w:val="3DE713D4"/>
    <w:rsid w:val="3E077284"/>
    <w:rsid w:val="3E1D6BA4"/>
    <w:rsid w:val="3E5230A6"/>
    <w:rsid w:val="3E9926CE"/>
    <w:rsid w:val="3E9A1FA2"/>
    <w:rsid w:val="3F261A88"/>
    <w:rsid w:val="400E0E9A"/>
    <w:rsid w:val="403501D5"/>
    <w:rsid w:val="40493C80"/>
    <w:rsid w:val="407D0FB1"/>
    <w:rsid w:val="4177481D"/>
    <w:rsid w:val="42CD6DEA"/>
    <w:rsid w:val="43105A80"/>
    <w:rsid w:val="43813731"/>
    <w:rsid w:val="439E2535"/>
    <w:rsid w:val="443C4228"/>
    <w:rsid w:val="44654E01"/>
    <w:rsid w:val="455F7AA2"/>
    <w:rsid w:val="45C142B9"/>
    <w:rsid w:val="45F270F6"/>
    <w:rsid w:val="46963997"/>
    <w:rsid w:val="46DC548E"/>
    <w:rsid w:val="47240FA3"/>
    <w:rsid w:val="473C009B"/>
    <w:rsid w:val="493F3E72"/>
    <w:rsid w:val="496B4C67"/>
    <w:rsid w:val="49AD1724"/>
    <w:rsid w:val="4A7E09CA"/>
    <w:rsid w:val="4C4F0870"/>
    <w:rsid w:val="4C5B0FC3"/>
    <w:rsid w:val="4C787DC7"/>
    <w:rsid w:val="4C7B3413"/>
    <w:rsid w:val="4C8E75EA"/>
    <w:rsid w:val="4D3246FE"/>
    <w:rsid w:val="4DDA23BB"/>
    <w:rsid w:val="4E151645"/>
    <w:rsid w:val="4E437F61"/>
    <w:rsid w:val="4F285584"/>
    <w:rsid w:val="4FB05ACA"/>
    <w:rsid w:val="4FB539A7"/>
    <w:rsid w:val="4FCD667C"/>
    <w:rsid w:val="51B353FD"/>
    <w:rsid w:val="51BD627C"/>
    <w:rsid w:val="522307D5"/>
    <w:rsid w:val="522D51B0"/>
    <w:rsid w:val="529F5982"/>
    <w:rsid w:val="52D7511B"/>
    <w:rsid w:val="52E02222"/>
    <w:rsid w:val="53034162"/>
    <w:rsid w:val="530843CF"/>
    <w:rsid w:val="533E519B"/>
    <w:rsid w:val="53D07EA2"/>
    <w:rsid w:val="53DA1367"/>
    <w:rsid w:val="53F73CC7"/>
    <w:rsid w:val="544A0B7D"/>
    <w:rsid w:val="546A5834"/>
    <w:rsid w:val="55D41DE6"/>
    <w:rsid w:val="560B1CAC"/>
    <w:rsid w:val="57AC301B"/>
    <w:rsid w:val="584C3D7B"/>
    <w:rsid w:val="592310BA"/>
    <w:rsid w:val="597731B4"/>
    <w:rsid w:val="59777658"/>
    <w:rsid w:val="5A8042EB"/>
    <w:rsid w:val="5A84202D"/>
    <w:rsid w:val="5C4F21C6"/>
    <w:rsid w:val="5C583771"/>
    <w:rsid w:val="5D0E3E30"/>
    <w:rsid w:val="5DA402F0"/>
    <w:rsid w:val="5DAB167E"/>
    <w:rsid w:val="5DF228EA"/>
    <w:rsid w:val="5E7303EE"/>
    <w:rsid w:val="5E802B0B"/>
    <w:rsid w:val="5EC7698C"/>
    <w:rsid w:val="5EC944B2"/>
    <w:rsid w:val="5ED25E09"/>
    <w:rsid w:val="5F053010"/>
    <w:rsid w:val="5F100333"/>
    <w:rsid w:val="5F5E109E"/>
    <w:rsid w:val="61867112"/>
    <w:rsid w:val="619012B7"/>
    <w:rsid w:val="61A82AA5"/>
    <w:rsid w:val="61B50223"/>
    <w:rsid w:val="62A768B8"/>
    <w:rsid w:val="62EA49F7"/>
    <w:rsid w:val="631877B6"/>
    <w:rsid w:val="63381C06"/>
    <w:rsid w:val="64502F80"/>
    <w:rsid w:val="661C009D"/>
    <w:rsid w:val="66501015"/>
    <w:rsid w:val="667B0788"/>
    <w:rsid w:val="668313EA"/>
    <w:rsid w:val="67D63583"/>
    <w:rsid w:val="67E1461B"/>
    <w:rsid w:val="687938F3"/>
    <w:rsid w:val="68E24AEE"/>
    <w:rsid w:val="69344C1E"/>
    <w:rsid w:val="69CC4E56"/>
    <w:rsid w:val="6A5D1F52"/>
    <w:rsid w:val="6BCF6E80"/>
    <w:rsid w:val="6C0E1756"/>
    <w:rsid w:val="6C5E2EE5"/>
    <w:rsid w:val="6E4C0C5C"/>
    <w:rsid w:val="6F241291"/>
    <w:rsid w:val="6FB7179E"/>
    <w:rsid w:val="6FCA008A"/>
    <w:rsid w:val="6FFE241D"/>
    <w:rsid w:val="707D6EAA"/>
    <w:rsid w:val="709661BE"/>
    <w:rsid w:val="71184E25"/>
    <w:rsid w:val="7166706B"/>
    <w:rsid w:val="71687C83"/>
    <w:rsid w:val="718A7AD8"/>
    <w:rsid w:val="72111FA0"/>
    <w:rsid w:val="72DA05E4"/>
    <w:rsid w:val="732301DD"/>
    <w:rsid w:val="735A511C"/>
    <w:rsid w:val="73AC6FBF"/>
    <w:rsid w:val="747800B5"/>
    <w:rsid w:val="74C33F75"/>
    <w:rsid w:val="74DA48CB"/>
    <w:rsid w:val="74F040EF"/>
    <w:rsid w:val="74F5489D"/>
    <w:rsid w:val="75FE6CDF"/>
    <w:rsid w:val="76206C56"/>
    <w:rsid w:val="762A53DF"/>
    <w:rsid w:val="76F61765"/>
    <w:rsid w:val="77165DBC"/>
    <w:rsid w:val="771B11CB"/>
    <w:rsid w:val="772E7150"/>
    <w:rsid w:val="77444BC6"/>
    <w:rsid w:val="78250553"/>
    <w:rsid w:val="78651BE3"/>
    <w:rsid w:val="78C53AE4"/>
    <w:rsid w:val="790D4E2A"/>
    <w:rsid w:val="79206F6D"/>
    <w:rsid w:val="79386064"/>
    <w:rsid w:val="7AA17C39"/>
    <w:rsid w:val="7AEA7832"/>
    <w:rsid w:val="7B3D7962"/>
    <w:rsid w:val="7CAA0B47"/>
    <w:rsid w:val="7CBE4AD3"/>
    <w:rsid w:val="7CDE6F23"/>
    <w:rsid w:val="7CFD5B1E"/>
    <w:rsid w:val="7D344D95"/>
    <w:rsid w:val="7D847ACA"/>
    <w:rsid w:val="7ED54355"/>
    <w:rsid w:val="7ED95BF4"/>
    <w:rsid w:val="7F032C71"/>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3248</Words>
  <Characters>3361</Characters>
  <Lines>0</Lines>
  <Paragraphs>0</Paragraphs>
  <TotalTime>53</TotalTime>
  <ScaleCrop>false</ScaleCrop>
  <LinksUpToDate>false</LinksUpToDate>
  <CharactersWithSpaces>3563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2025-07-17T01:51:00Z</dcterms:created>
  <dc:creator>dsy51</dc:creator>
  <cp:lastModifiedBy>丁士育</cp:lastModifiedBy>
  <cp:lastPrinted>2025-07-22T01:04:00Z</cp:lastPrinted>
  <dcterms:modified xsi:type="dcterms:W3CDTF">2025-07-25T02:55:07Z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eyJoZGlkIjoiNWIwNWMwYjA4ZmRmZmEzZDlmNjVlMjVmNTdlNmFhNWIiLCJ1c2VySWQiOiIzNDQxOTQ0NzgifQ==</vt:lpwstr>
  </property>
  <property fmtid="{D5CDD505-2E9C-101B-9397-08002B2CF9AE}" pid="4" name="ICV">
    <vt:lpwstr>30CEAB1FAC2F4EA49A3B90EBA5A89BA2_13</vt:lpwstr>
  </property>
</Properties>
</file>